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A7548" w14:textId="77777777" w:rsidR="0070545F" w:rsidRPr="00BE2617" w:rsidRDefault="0070545F" w:rsidP="007054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2617">
        <w:rPr>
          <w:rFonts w:ascii="Times New Roman" w:hAnsi="Times New Roman" w:cs="Times New Roman"/>
          <w:b/>
          <w:bCs/>
          <w:sz w:val="28"/>
          <w:szCs w:val="28"/>
        </w:rPr>
        <w:t>МІЖНАРОДНЕ СПІВРОБІТНИЦТВО ТА АКАДЕМІЧНА</w:t>
      </w:r>
    </w:p>
    <w:p w14:paraId="0B123914" w14:textId="77777777" w:rsidR="0070545F" w:rsidRPr="00BE2617" w:rsidRDefault="0070545F" w:rsidP="007054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2617">
        <w:rPr>
          <w:rFonts w:ascii="Times New Roman" w:hAnsi="Times New Roman" w:cs="Times New Roman"/>
          <w:b/>
          <w:bCs/>
          <w:sz w:val="28"/>
          <w:szCs w:val="28"/>
        </w:rPr>
        <w:t>МОБІЛЬНІСТЬ</w:t>
      </w:r>
    </w:p>
    <w:p w14:paraId="04E2F7C0" w14:textId="78DC659F" w:rsidR="00BE2617" w:rsidRDefault="00BE2617" w:rsidP="0070545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</w:t>
      </w:r>
    </w:p>
    <w:p w14:paraId="756C7581" w14:textId="77777777" w:rsidR="00BE2617" w:rsidRDefault="00BE2617" w:rsidP="0070545F">
      <w:pPr>
        <w:jc w:val="center"/>
        <w:rPr>
          <w:rFonts w:ascii="Times New Roman" w:hAnsi="Times New Roman" w:cs="Times New Roman"/>
          <w:sz w:val="28"/>
          <w:szCs w:val="28"/>
        </w:rPr>
      </w:pPr>
      <w:r w:rsidRPr="00BE2617">
        <w:rPr>
          <w:rFonts w:ascii="Times New Roman" w:hAnsi="Times New Roman" w:cs="Times New Roman"/>
          <w:sz w:val="28"/>
          <w:szCs w:val="28"/>
        </w:rPr>
        <w:t xml:space="preserve">ПОЛОЖЕННЯ </w:t>
      </w:r>
    </w:p>
    <w:p w14:paraId="4E5D454E" w14:textId="77777777" w:rsidR="00BE2617" w:rsidRDefault="00BE2617" w:rsidP="0070545F">
      <w:pPr>
        <w:jc w:val="center"/>
        <w:rPr>
          <w:rFonts w:ascii="Times New Roman" w:hAnsi="Times New Roman" w:cs="Times New Roman"/>
          <w:sz w:val="28"/>
          <w:szCs w:val="28"/>
        </w:rPr>
      </w:pPr>
      <w:r w:rsidRPr="00BE2617">
        <w:rPr>
          <w:rFonts w:ascii="Times New Roman" w:hAnsi="Times New Roman" w:cs="Times New Roman"/>
          <w:sz w:val="28"/>
          <w:szCs w:val="28"/>
        </w:rPr>
        <w:t xml:space="preserve">про організацію освітнього процесу в </w:t>
      </w:r>
    </w:p>
    <w:p w14:paraId="65CCA500" w14:textId="5CE4BE16" w:rsidR="00BE2617" w:rsidRPr="00BE2617" w:rsidRDefault="00BE2617" w:rsidP="0070545F">
      <w:pPr>
        <w:jc w:val="center"/>
        <w:rPr>
          <w:rFonts w:ascii="Times New Roman" w:hAnsi="Times New Roman" w:cs="Times New Roman"/>
          <w:sz w:val="28"/>
          <w:szCs w:val="28"/>
        </w:rPr>
      </w:pPr>
      <w:r w:rsidRPr="00BE2617">
        <w:rPr>
          <w:rFonts w:ascii="Times New Roman" w:hAnsi="Times New Roman" w:cs="Times New Roman"/>
          <w:sz w:val="28"/>
          <w:szCs w:val="28"/>
        </w:rPr>
        <w:t>Національному університеті «Київський авіаційний інститут»</w:t>
      </w:r>
    </w:p>
    <w:p w14:paraId="552479A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14.1. Міжнародне співробітництво в Університеті ставить за мету</w:t>
      </w:r>
    </w:p>
    <w:p w14:paraId="735BB6C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організацію та координацію роботи щодо участі в міжнародних програмах у</w:t>
      </w:r>
    </w:p>
    <w:p w14:paraId="208022E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галузі науки та освіти, укладання договорів про співпрацю Університету з</w:t>
      </w:r>
    </w:p>
    <w:p w14:paraId="6EC892C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закладами освіти, міжнародними центрами, організаціями й установами</w:t>
      </w:r>
    </w:p>
    <w:p w14:paraId="1FB3840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зарубіжних країн, поєднання та інтернаціоналізація форм і методів навчання</w:t>
      </w:r>
    </w:p>
    <w:p w14:paraId="44DBFEB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(дослідження), впровадження в Університеті освітньо-професійних та</w:t>
      </w:r>
    </w:p>
    <w:p w14:paraId="46C6AE7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-наукових програм закордонного стажування для співробітників та</w:t>
      </w:r>
    </w:p>
    <w:p w14:paraId="4F1F966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здобувачів вищої освіти, організація прийому на навчання іноземних</w:t>
      </w:r>
    </w:p>
    <w:p w14:paraId="09D97D0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громадян та прийому іноземних делегацій.</w:t>
      </w:r>
    </w:p>
    <w:p w14:paraId="779D60C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14.2. Для досягнення цілей, завдання та загальні правила забезпечення</w:t>
      </w:r>
    </w:p>
    <w:p w14:paraId="6B97D00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реалізації міжнародного співробітництва Університету повинні відповідати</w:t>
      </w:r>
    </w:p>
    <w:p w14:paraId="6D468A2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принципам Болонської декларації та Великої Хартії Університетів,</w:t>
      </w:r>
    </w:p>
    <w:p w14:paraId="4630116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принципам доброчесності, неприбутковості, відповідальності та якості</w:t>
      </w:r>
    </w:p>
    <w:p w14:paraId="3D187EA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виконання своїх зобов’язань перед іноземними та вітчизняними партнерами і</w:t>
      </w:r>
    </w:p>
    <w:p w14:paraId="6FBF852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міжнародними організаціями, мотивувати наукових, науково-педагогічних,</w:t>
      </w:r>
    </w:p>
    <w:p w14:paraId="2164747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педагогічних та інших працівників, здобувачів вищої освіти до саморозвитку</w:t>
      </w:r>
    </w:p>
    <w:p w14:paraId="25D431A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та активної участі у міжнародному співробітництві Університету.</w:t>
      </w:r>
    </w:p>
    <w:p w14:paraId="588281C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14.3. Одним з основних напрямів діяльності є налагодження</w:t>
      </w:r>
    </w:p>
    <w:p w14:paraId="21B9978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міжнародного співробітництва з закладами освіти зарубіжних країн,</w:t>
      </w:r>
    </w:p>
    <w:p w14:paraId="67F6963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міжнародними організаціями; просування української культури, традицій на</w:t>
      </w:r>
    </w:p>
    <w:p w14:paraId="79ECBD9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світовому рівні; розвиток співробітництва у сфері мобільності здобувачів</w:t>
      </w:r>
    </w:p>
    <w:p w14:paraId="0A31A03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вищої освіти та науково-педагогічних працівників; розробка спільних</w:t>
      </w:r>
    </w:p>
    <w:p w14:paraId="2CDB784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освітніх програм; освітніх та наукових проєктів; підготовка здобувачів вищої</w:t>
      </w:r>
    </w:p>
    <w:p w14:paraId="7AA30F8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освіти до здійснення професійної діяльності на рівні світових стандартів;</w:t>
      </w:r>
    </w:p>
    <w:p w14:paraId="5C972A3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укладання договорів про співробітництво для співпраці із закладами освіти,</w:t>
      </w:r>
    </w:p>
    <w:p w14:paraId="2E3B9C8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науковими установами та підприємствами іноземних держав, міжнародними</w:t>
      </w:r>
    </w:p>
    <w:p w14:paraId="3FEFEBD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організаціями, фондами відповідно до законодавства України.</w:t>
      </w:r>
    </w:p>
    <w:p w14:paraId="72383F7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Основними завданнями міжнародного співробітництва Університету є</w:t>
      </w:r>
    </w:p>
    <w:p w14:paraId="72E6E12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організація та забезпечення участі у програмах двостороннього та</w:t>
      </w:r>
    </w:p>
    <w:p w14:paraId="1E58DFB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багатостороннього міждержавного і міжвузівського обміну здобувачами</w:t>
      </w:r>
    </w:p>
    <w:p w14:paraId="528AAEF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вищої освіти, педагогічними, науково-педагогічними та науковими</w:t>
      </w:r>
    </w:p>
    <w:p w14:paraId="2D672AE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працівниками; проведення спільних наукових досліджень; організація</w:t>
      </w:r>
    </w:p>
    <w:p w14:paraId="69E4917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міжнародних конференцій, симпозіумів, конгресів та інших заходів; участь у</w:t>
      </w:r>
    </w:p>
    <w:p w14:paraId="00AE588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міжнародних освітніх та наукових програмах; спільна видавнича діяльність;</w:t>
      </w:r>
    </w:p>
    <w:p w14:paraId="3B861C8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надання послуг, пов’язаних зі здобуттям освіти, іноземними громадянами в</w:t>
      </w:r>
    </w:p>
    <w:p w14:paraId="2300AAA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Україні; створення спільних освітніх і наукових програм з іноземними</w:t>
      </w:r>
    </w:p>
    <w:p w14:paraId="6B9F9E8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закладами освіти, науковими установами, організаціями; відрядження за</w:t>
      </w:r>
    </w:p>
    <w:p w14:paraId="6591CDC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кордон педагогічних, науково-педагогічних та наукових працівників для</w:t>
      </w:r>
    </w:p>
    <w:p w14:paraId="258F32D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педагогічної, науково-педагогічної та наукової роботи відповідно до</w:t>
      </w:r>
    </w:p>
    <w:p w14:paraId="019D3D4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міжнародних договорів України, а також договорів між Університетом та</w:t>
      </w:r>
    </w:p>
    <w:p w14:paraId="08441C2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іноземними партнерами; залучення педагогічних, науково-педагогічних та</w:t>
      </w:r>
    </w:p>
    <w:p w14:paraId="37F9558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наукових працівників іноземних закладів освіти для участі в педагогічній,</w:t>
      </w:r>
    </w:p>
    <w:p w14:paraId="7352A19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науково-педагогічній та науковій роботі в Університеті;</w:t>
      </w:r>
    </w:p>
    <w:p w14:paraId="440F523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lastRenderedPageBreak/>
        <w:t>гармонізація навчальних планів Університету з навчальними планами</w:t>
      </w:r>
    </w:p>
    <w:p w14:paraId="1AD2C33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провідних університетів світу з підготовки авіаційних фахівців; створення</w:t>
      </w:r>
    </w:p>
    <w:p w14:paraId="229781F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інформаційно-консультативних центрів навчально-наукових центрів із</w:t>
      </w:r>
    </w:p>
    <w:p w14:paraId="29611BE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залученням випускників з числа іноземних громадян; розширення експорту</w:t>
      </w:r>
    </w:p>
    <w:p w14:paraId="0D7716A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освітніх послуг та участь у реалізації міжнародних проєктів та програм ЄС,</w:t>
      </w:r>
    </w:p>
    <w:p w14:paraId="2CABBF1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Канади, США.</w:t>
      </w:r>
    </w:p>
    <w:p w14:paraId="53CE62F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14.4. Направлення здобувачів вищої освіти на навчання (стажування) чи</w:t>
      </w:r>
    </w:p>
    <w:p w14:paraId="2FB8865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проведення наукових досліджень у закордонних закладах освіти, а також</w:t>
      </w:r>
    </w:p>
    <w:p w14:paraId="0060A42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сприяння академічній мобільності наукових, науково-педагогічних та</w:t>
      </w:r>
    </w:p>
    <w:p w14:paraId="168708D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педагогічних працівників є пріоритетним завданням для Університету.</w:t>
      </w:r>
    </w:p>
    <w:p w14:paraId="556A3C2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14.5. Зовнішньоекономічна діяльність Університету провадиться</w:t>
      </w:r>
    </w:p>
    <w:p w14:paraId="6792808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відповідно до законодавства шляхом укладення договорів з іноземними</w:t>
      </w:r>
    </w:p>
    <w:p w14:paraId="7A59E80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юридичними та фізичними особами.</w:t>
      </w:r>
    </w:p>
    <w:p w14:paraId="6628243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Головними завданнями міжнародного співробітництва є: організація</w:t>
      </w:r>
    </w:p>
    <w:p w14:paraId="2D026EF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співпраці із іноземними закладами освіти на основі двосторонніх і</w:t>
      </w:r>
    </w:p>
    <w:p w14:paraId="5167751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багатосторонніх угод; поглиблення співпраці з фондами, проєктами,</w:t>
      </w:r>
    </w:p>
    <w:p w14:paraId="09039CC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програмами, науковими та виробничими організаціями; пошук інформації</w:t>
      </w:r>
    </w:p>
    <w:p w14:paraId="6AA2DC6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про міжнародні фонди, гранти, конкурси для здобувачів вищої освіти та</w:t>
      </w:r>
    </w:p>
    <w:p w14:paraId="04ED5DC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працівників Університету; академічна та наукова співпраця із іноземними</w:t>
      </w:r>
    </w:p>
    <w:p w14:paraId="2132EA9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закладами освіти; встановлення та підтримка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зв’язків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з дипломатичними</w:t>
      </w:r>
    </w:p>
    <w:p w14:paraId="395E7A2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представництвами іноземних держав; допомога здобувачам освіти та</w:t>
      </w:r>
    </w:p>
    <w:p w14:paraId="7880CEB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працівникам Університету в участі у міжнародних програмах; залучення до</w:t>
      </w:r>
    </w:p>
    <w:p w14:paraId="0087CE5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навчання іноземних громадян; надання послуг щодо прийому іноземних</w:t>
      </w:r>
    </w:p>
    <w:p w14:paraId="7504144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громадян, а також відрядження за кордон науково-педагогічних, педагогічних</w:t>
      </w:r>
    </w:p>
    <w:p w14:paraId="3889FF5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працівників і здобувачів вищої освіти Університету в рамках договірних</w:t>
      </w:r>
    </w:p>
    <w:p w14:paraId="2115B06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відносин із партнерами або в рамках, виділених міжнародними організаціями</w:t>
      </w:r>
    </w:p>
    <w:p w14:paraId="581D4CA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грантів; організація практики здобувачів освіти Університету за кордоном;</w:t>
      </w:r>
    </w:p>
    <w:p w14:paraId="7712E92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пошук закордонних закладів освіти - партнерів; прийом гостей та делегацій із</w:t>
      </w:r>
    </w:p>
    <w:p w14:paraId="2B875D6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 кордону; реклама Університету за кордоном; участь у міжнародних</w:t>
      </w:r>
    </w:p>
    <w:p w14:paraId="03160E6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форумах, конференціях, семінарах; участь у міжнародних програмах та</w:t>
      </w:r>
    </w:p>
    <w:p w14:paraId="0033802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проєктах із залученням грантів.</w:t>
      </w:r>
    </w:p>
    <w:p w14:paraId="52C81FE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14.6. Структурний підрозділ, який відповідає за організаційне</w:t>
      </w:r>
    </w:p>
    <w:p w14:paraId="627BBEB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забезпечення та координацію міжнародної діяльності Університету є Інститут</w:t>
      </w:r>
    </w:p>
    <w:p w14:paraId="404F729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міжнародного співробітництва та освіти, головним завданням якого є</w:t>
      </w:r>
    </w:p>
    <w:p w14:paraId="42EB6F4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забезпечення ефективної роботи Університету у напрямку підвищення його</w:t>
      </w:r>
    </w:p>
    <w:p w14:paraId="5D18FCF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рейтингу та міжнародного авторитету, презентація Університету на</w:t>
      </w:r>
    </w:p>
    <w:p w14:paraId="22AE5BF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міжнародній арені, надання інформаційної підтримки та координація участі</w:t>
      </w:r>
    </w:p>
    <w:p w14:paraId="160AD55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представників різних підрозділів Університету в роботі різних міжнародних</w:t>
      </w:r>
    </w:p>
    <w:p w14:paraId="38A756C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заходів (симпозіумів, конгресів, конференцій, тренінгів, круглих столів,</w:t>
      </w:r>
    </w:p>
    <w:p w14:paraId="06B9DB6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воркшопів тощо).</w:t>
      </w:r>
    </w:p>
    <w:p w14:paraId="2322CB9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14.7. Академічна мобільність є одним із пріоритетних напрямів</w:t>
      </w:r>
    </w:p>
    <w:p w14:paraId="08E9638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діяльності Університету з метою поглиблення інтернаціоналізації та</w:t>
      </w:r>
    </w:p>
    <w:p w14:paraId="7C9B2B2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інтеграції Університету в український та міжнародний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-науковий</w:t>
      </w:r>
    </w:p>
    <w:p w14:paraId="67D4129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простір, підвищення якості освіти та ефективності наукових досліджень, а</w:t>
      </w:r>
    </w:p>
    <w:p w14:paraId="4DDB3D4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також забезпечення конкурентоспроможності на ринку освітніх послуг.</w:t>
      </w:r>
    </w:p>
    <w:p w14:paraId="6ECB56C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14.8. Порядок організації академічної мобільності, умови повернення до</w:t>
      </w:r>
    </w:p>
    <w:p w14:paraId="09CD567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місця навчання (роботи), виконання програм академічної мобільності,</w:t>
      </w:r>
    </w:p>
    <w:p w14:paraId="3A6E733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визнання та зарахування її результатів для здобувачів вищої освіти, які</w:t>
      </w:r>
    </w:p>
    <w:p w14:paraId="3A461C1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навчаються, а також працівників Університету, затверджує керівник.</w:t>
      </w:r>
    </w:p>
    <w:p w14:paraId="2EB0201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Учасниками академічної мобільності можуть бути:</w:t>
      </w:r>
    </w:p>
    <w:p w14:paraId="35CB7FE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lastRenderedPageBreak/>
        <w:t>- громадяни України, іноземці та особи без громадянства, особи, яким</w:t>
      </w:r>
    </w:p>
    <w:p w14:paraId="5AF766B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надано статус закордонного українця, особи, яких визнано біженцями, та</w:t>
      </w:r>
    </w:p>
    <w:p w14:paraId="602C361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особи, які потребують додаткового захисту, які здобувають вищу освіту</w:t>
      </w:r>
    </w:p>
    <w:p w14:paraId="1B25339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певного освітнього,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-наукового, науковий ступінь за денною (очною)</w:t>
      </w:r>
    </w:p>
    <w:p w14:paraId="7D38995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формою здобуття освіти (з відривом від виробництва) або працюють за</w:t>
      </w:r>
    </w:p>
    <w:p w14:paraId="7F5EAF7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основним місцем роботи в Університеті та які беруть участь у програмі</w:t>
      </w:r>
    </w:p>
    <w:p w14:paraId="6E7F1A0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академічної мобільності в іноземному або іншому українському закладі</w:t>
      </w:r>
    </w:p>
    <w:p w14:paraId="1D15C99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освіти (науковій установі);</w:t>
      </w:r>
    </w:p>
    <w:p w14:paraId="67E2AFD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іноземці та особи без громадянства, які здобувають вищу освіту, освіту</w:t>
      </w:r>
    </w:p>
    <w:p w14:paraId="7E80C81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рівня, науковий ступінь або працюють в іноземному закладі освіти (науковій</w:t>
      </w:r>
    </w:p>
    <w:p w14:paraId="2D88CCE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установі) та які беруть участь у програмі академічної мобільності в певному</w:t>
      </w:r>
    </w:p>
    <w:p w14:paraId="742AB7A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українському закладі освіти (науковій установі).</w:t>
      </w:r>
    </w:p>
    <w:p w14:paraId="25D5534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Не можуть брати участь у академічній мобільності:</w:t>
      </w:r>
    </w:p>
    <w:p w14:paraId="03E9505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особи, тимчасово допущені до занять;</w:t>
      </w:r>
    </w:p>
    <w:p w14:paraId="28BD041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слухачі;</w:t>
      </w:r>
    </w:p>
    <w:p w14:paraId="7653777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здобувачі вищої освіти, які в установленому законодавством порядку</w:t>
      </w:r>
    </w:p>
    <w:p w14:paraId="7B1B138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оформили перерву в навчанні та перебувають в академічній відпустці;</w:t>
      </w:r>
    </w:p>
    <w:p w14:paraId="58C81EB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здобувачі освіти (наукового ступеня), працівники Університету, які</w:t>
      </w:r>
    </w:p>
    <w:p w14:paraId="104E5C9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направлені за кордон на навчання, стажування, педагогічну,</w:t>
      </w:r>
    </w:p>
    <w:p w14:paraId="2943FDF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науково-педагогічну та наукову роботу на виконання міжнародних</w:t>
      </w:r>
    </w:p>
    <w:p w14:paraId="30724A5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міжурядових та міжвідомчих договорів про співробітництво в галузі освіти</w:t>
      </w:r>
    </w:p>
    <w:p w14:paraId="2B9AB72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та/або науки, міжнародних програм, проєктів.</w:t>
      </w:r>
    </w:p>
    <w:p w14:paraId="697070C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14.9. Цілями академічної мобільності є:</w:t>
      </w:r>
    </w:p>
    <w:p w14:paraId="19A3BC4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інтеграція України в Європейський простір вищої освіти та</w:t>
      </w:r>
    </w:p>
    <w:p w14:paraId="397A501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Європейський дослідницький простір;</w:t>
      </w:r>
    </w:p>
    <w:p w14:paraId="245FAF4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обмін передовими практиками та досвідом у сферах освіти і науки;</w:t>
      </w:r>
    </w:p>
    <w:p w14:paraId="05D48C6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модернізація системи освіти;</w:t>
      </w:r>
    </w:p>
    <w:p w14:paraId="461B92E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цифровізація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навчання та управління;</w:t>
      </w:r>
    </w:p>
    <w:p w14:paraId="2ADE897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підвищення якості освіти та ефективності наукових досліджень;</w:t>
      </w:r>
    </w:p>
    <w:p w14:paraId="364BADB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- підвищення конкурентоспроможності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-наукової спільноти</w:t>
      </w:r>
    </w:p>
    <w:p w14:paraId="1054DE8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України;</w:t>
      </w:r>
    </w:p>
    <w:p w14:paraId="22EA146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розвиток професійних навичок та особистісних якостей учасників</w:t>
      </w:r>
    </w:p>
    <w:p w14:paraId="091E473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академічної мобільності;</w:t>
      </w:r>
    </w:p>
    <w:p w14:paraId="699F6DA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поглиблення співробітництва з міжнародними партнерами у сферах</w:t>
      </w:r>
    </w:p>
    <w:p w14:paraId="243ED45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освіти і науки;</w:t>
      </w:r>
    </w:p>
    <w:p w14:paraId="1964252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підтримка соціальних, економічних, культурних взаємовідносин та</w:t>
      </w:r>
    </w:p>
    <w:p w14:paraId="31F2416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зв’язків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з іншими країнами.</w:t>
      </w:r>
    </w:p>
    <w:p w14:paraId="44F741A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14.10. Завданнями учасників академічної мобільності є:</w:t>
      </w:r>
    </w:p>
    <w:p w14:paraId="5C9E0D1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підвищення рівня теоретичної та практичної підготовки, професійної</w:t>
      </w:r>
    </w:p>
    <w:p w14:paraId="3669F7E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майстерності учасників академічної мобільності;</w:t>
      </w:r>
    </w:p>
    <w:p w14:paraId="1A579DF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отримання міжнародного досвіду провадження викладацької, наукової,</w:t>
      </w:r>
    </w:p>
    <w:p w14:paraId="2E534EF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науково-технічної діяльності та доступу до європейської та світової</w:t>
      </w:r>
    </w:p>
    <w:p w14:paraId="4D0A265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дослідницької інфраструктури;</w:t>
      </w:r>
    </w:p>
    <w:p w14:paraId="196D96B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реалізація спільних наукових, науково-технічних та/або освітніх</w:t>
      </w:r>
    </w:p>
    <w:p w14:paraId="1C3B024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проєктів;</w:t>
      </w:r>
    </w:p>
    <w:p w14:paraId="1ED25E6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підвищення рівня володіння іноземними мовами;</w:t>
      </w:r>
    </w:p>
    <w:p w14:paraId="077CEA7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популяризація української мови, культури, поглиблення знань про</w:t>
      </w:r>
    </w:p>
    <w:p w14:paraId="5E3AB40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культуру інших країн.</w:t>
      </w:r>
    </w:p>
    <w:p w14:paraId="0D19A5F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14.11. Право на академічну мобільність реалізується на підставі</w:t>
      </w:r>
    </w:p>
    <w:p w14:paraId="2C00053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договорів про виконання програми академічної мобільності між</w:t>
      </w:r>
    </w:p>
    <w:p w14:paraId="17D5C43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lastRenderedPageBreak/>
        <w:t>Університетом та іноземним закладом освіти (науковою установою) або</w:t>
      </w:r>
    </w:p>
    <w:p w14:paraId="7ED5174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іншим українським закладом освіти (науковою установою), укладених у</w:t>
      </w:r>
    </w:p>
    <w:p w14:paraId="4FEB839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письмовій або електронній формах.</w:t>
      </w:r>
    </w:p>
    <w:p w14:paraId="1925297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Укладання договорів про співробітництво між закладами-партнерами, а</w:t>
      </w:r>
    </w:p>
    <w:p w14:paraId="41B5086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також партнерських договорів та договорів академічної мобільності в умовах</w:t>
      </w:r>
    </w:p>
    <w:p w14:paraId="59115F5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воєнного стану може здійснюватися в електронній формі з використанням</w:t>
      </w:r>
    </w:p>
    <w:p w14:paraId="0A84793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кваліфікованих електронних підписів. У разі неможливості використання</w:t>
      </w:r>
    </w:p>
    <w:p w14:paraId="172ABAD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кваліфікованого електронного підпису здійснюється обмін листами про намір</w:t>
      </w:r>
    </w:p>
    <w:p w14:paraId="5D4EF37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співробітництва, виконання програми академічної мобільності та</w:t>
      </w:r>
    </w:p>
    <w:p w14:paraId="38DE235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підтвердження виконання зобов’язань після завершення або скасування</w:t>
      </w:r>
    </w:p>
    <w:p w14:paraId="3CFFCDE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воєнного стану.</w:t>
      </w:r>
    </w:p>
    <w:p w14:paraId="3C89E67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Право на академічну мобільність також може бути реалізоване</w:t>
      </w:r>
    </w:p>
    <w:p w14:paraId="115B1FC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працівниками та здобувачами вищої освіти (наукового ступеня) Університету</w:t>
      </w:r>
    </w:p>
    <w:p w14:paraId="6FDEBFC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 власною ініціативою за умови позитивного рішення адміністрації</w:t>
      </w:r>
    </w:p>
    <w:p w14:paraId="4F700EC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Університету, прийнятого на підставі подання та індивідуального запрошення</w:t>
      </w:r>
    </w:p>
    <w:p w14:paraId="18F2FDD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від іноземного закладу освіти (наукової установи).</w:t>
      </w:r>
    </w:p>
    <w:p w14:paraId="3D0036D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Не може брати участь у програмі академічної мобільності заклад освіти</w:t>
      </w:r>
    </w:p>
    <w:p w14:paraId="4C455A0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(наукова установа) з іноземними інвестиціями держави, визнаної в</w:t>
      </w:r>
    </w:p>
    <w:p w14:paraId="1B9BC30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установленому порядку державою-агресором або державою-окупантом, або</w:t>
      </w:r>
    </w:p>
    <w:p w14:paraId="41954FB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 освіти (наукова установа), зареєстрований на території такої держави,</w:t>
      </w:r>
    </w:p>
    <w:p w14:paraId="181EE79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або кінцевий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бенефіціарний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власник (контролер) якого є резидентом</w:t>
      </w:r>
    </w:p>
    <w:p w14:paraId="74A808E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держави-агресора або держави-окупанта, або у разі, коли іноземний заклад</w:t>
      </w:r>
    </w:p>
    <w:p w14:paraId="6D69D5A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освіти (наукова установа) має постійне місцезнаходження на території</w:t>
      </w:r>
    </w:p>
    <w:p w14:paraId="1036B58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держави-агресора, держави-окупанта або держави, що не визнає тимчасово</w:t>
      </w:r>
    </w:p>
    <w:p w14:paraId="1DDDA1C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окуповані території такими, що належать Україні.</w:t>
      </w:r>
    </w:p>
    <w:p w14:paraId="47A8ECB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14.12. Академічна мобільність здобувачів вищої освіти (наукового</w:t>
      </w:r>
    </w:p>
    <w:p w14:paraId="368E823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ступеня), а також педагогічних, науково-педагогічних, наукових, інших</w:t>
      </w:r>
    </w:p>
    <w:p w14:paraId="142698B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працівників Університету поділяється на:</w:t>
      </w:r>
    </w:p>
    <w:p w14:paraId="27BCFC9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1) за місцем її реалізації:</w:t>
      </w:r>
    </w:p>
    <w:p w14:paraId="1834215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внутрішню, що передбачає навчання, виконання програми академічної</w:t>
      </w:r>
    </w:p>
    <w:p w14:paraId="22EF448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мобільності українським учасником в іншому українському закладі освіти</w:t>
      </w:r>
    </w:p>
    <w:p w14:paraId="5024743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(науковій установі), відмінному від місця постійного навчання (роботи);</w:t>
      </w:r>
    </w:p>
    <w:p w14:paraId="218B29E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міжнародну, що передбачає навчання, виконання програми академічної</w:t>
      </w:r>
    </w:p>
    <w:p w14:paraId="72D3B7D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мобільності українським учасником в іноземному закладі освіти або</w:t>
      </w:r>
    </w:p>
    <w:p w14:paraId="3F41B2E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іноземного учасника – в українському закладі освіти (науковій установі);</w:t>
      </w:r>
    </w:p>
    <w:p w14:paraId="5678966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2) за сферою діяльності – на освітню та наукову;</w:t>
      </w:r>
    </w:p>
    <w:p w14:paraId="6B2E51B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3) за способом реалізації:</w:t>
      </w:r>
    </w:p>
    <w:p w14:paraId="6B00EB8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очну, що передбачає фізичне переміщення учасника академічної</w:t>
      </w:r>
    </w:p>
    <w:p w14:paraId="1D59BB5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мобільності до закладу-партнера;</w:t>
      </w:r>
    </w:p>
    <w:p w14:paraId="167401B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дистанційну, що передбачає інтерактивну взаємодію учасника</w:t>
      </w:r>
    </w:p>
    <w:p w14:paraId="7B71D96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академічної мобільності, що забезпечується використанням відповідних</w:t>
      </w:r>
    </w:p>
    <w:p w14:paraId="59AD8EF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інформаційно-комунікаційних технологій;</w:t>
      </w:r>
    </w:p>
    <w:p w14:paraId="725392F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змішану, що передбачає очно-дистанційну участь учасника академічної</w:t>
      </w:r>
    </w:p>
    <w:p w14:paraId="0B3B099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мобільності.</w:t>
      </w:r>
    </w:p>
    <w:p w14:paraId="72ECC93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14.13. Освітня академічна мобільність за процедурою визнання</w:t>
      </w:r>
    </w:p>
    <w:p w14:paraId="00F1170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результату програми академічної мобільності поділяється на:</w:t>
      </w:r>
    </w:p>
    <w:p w14:paraId="3C0C664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кредитну, що передбачає навчання українського учасника в іноземному</w:t>
      </w:r>
    </w:p>
    <w:p w14:paraId="42BD186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або українському (відмінному від постійного місця навчання)</w:t>
      </w:r>
    </w:p>
    <w:p w14:paraId="6B5ECFF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закладі-партнері або іноземного учасника в українському закладі-партнері з</w:t>
      </w:r>
    </w:p>
    <w:p w14:paraId="2F5DCDD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метою досягнення результатів навчання та/або відповідних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компетентностей</w:t>
      </w:r>
      <w:proofErr w:type="spellEnd"/>
    </w:p>
    <w:p w14:paraId="3CAE7C1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lastRenderedPageBreak/>
        <w:t>із/без здобуття кредитів ЄКТС, що будуть визнані в українському (для</w:t>
      </w:r>
    </w:p>
    <w:p w14:paraId="0CDC113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українського учасника) або іноземному (для іноземного учасника)</w:t>
      </w:r>
    </w:p>
    <w:p w14:paraId="718C688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закладі-партнері постійного місця навчання;</w:t>
      </w:r>
    </w:p>
    <w:p w14:paraId="3292FA2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ступеневу, що передбачає навчання українського учасника в іноземному</w:t>
      </w:r>
    </w:p>
    <w:p w14:paraId="4B94895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або українському закладі-партнері або іноземного учасника в українському</w:t>
      </w:r>
    </w:p>
    <w:p w14:paraId="1C664F5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закладі-партнері за узгодженими між такими закладами освітніми</w:t>
      </w:r>
    </w:p>
    <w:p w14:paraId="1BFD6F1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(освітньо-професійними) програмами з метою здобуття певного рівня освіти,</w:t>
      </w:r>
    </w:p>
    <w:p w14:paraId="649B22E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що дає такій особі право на отримання документа про вищу освіту в</w:t>
      </w:r>
    </w:p>
    <w:p w14:paraId="2E96496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установленому законодавством порядку.</w:t>
      </w:r>
    </w:p>
    <w:p w14:paraId="568A3C8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14.14. Формами академічної мобільності є:</w:t>
      </w:r>
    </w:p>
    <w:p w14:paraId="1040A73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1) для учасників академічної мобільності, які здобувають освітній</w:t>
      </w:r>
    </w:p>
    <w:p w14:paraId="1B5AB35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ступінь бакалавра, магістра:</w:t>
      </w:r>
    </w:p>
    <w:p w14:paraId="019F788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навчання за освітніми (освітньо-професійними) програмами кредитної</w:t>
      </w:r>
    </w:p>
    <w:p w14:paraId="5DDEF3E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або ступеневої академічної мобільності;</w:t>
      </w:r>
    </w:p>
    <w:p w14:paraId="149F89E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мовне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стажування (удосконалення рівня практичного володіння</w:t>
      </w:r>
    </w:p>
    <w:p w14:paraId="477A1F6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іноземною мовою в певній професійній діяльності або галузі знань);</w:t>
      </w:r>
    </w:p>
    <w:p w14:paraId="3312E2D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навчально-наукове стажування (діяльність, спрямована на набуття</w:t>
      </w:r>
    </w:p>
    <w:p w14:paraId="7695560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практичного досвіду на основі досліджень та формування нових професійних</w:t>
      </w:r>
    </w:p>
    <w:p w14:paraId="5A132BE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компетентностей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у психолого-педагогічній, науково-дослідній,</w:t>
      </w:r>
    </w:p>
    <w:p w14:paraId="2C882E7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організаційно-управлінській діяльності в межах певної спеціальності/галузі</w:t>
      </w:r>
    </w:p>
    <w:p w14:paraId="7F6A394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знань);</w:t>
      </w:r>
    </w:p>
    <w:p w14:paraId="29245AA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наукове стажування;</w:t>
      </w:r>
    </w:p>
    <w:p w14:paraId="72B63D8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практика (отримання досвіду професійної діяльності в галузі</w:t>
      </w:r>
    </w:p>
    <w:p w14:paraId="5463A98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майбутньої, наявної, суміжної спеціальності під керівництвом працівників</w:t>
      </w:r>
    </w:p>
    <w:p w14:paraId="0E6C7EE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закладу освіти (наукової установи) з метою формування фахових</w:t>
      </w:r>
    </w:p>
    <w:p w14:paraId="734E623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компетентностей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та навичок у реальних, у тому числі виробничих, умовах</w:t>
      </w:r>
    </w:p>
    <w:p w14:paraId="211A346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для прийняття самостійних рішень у практичній діяльності, оволодіння</w:t>
      </w:r>
    </w:p>
    <w:p w14:paraId="0558AF8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методами, формами організації та засобами праці в певній професійній</w:t>
      </w:r>
    </w:p>
    <w:p w14:paraId="3652A7A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діяльності або галузі знань);</w:t>
      </w:r>
    </w:p>
    <w:p w14:paraId="1BF6BB2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інші форми (участь у семінарах, конференціях, виступи та публікації в</w:t>
      </w:r>
    </w:p>
    <w:p w14:paraId="6376F9A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межах певної спеціальності/галузі знань тощо), що не суперечать</w:t>
      </w:r>
    </w:p>
    <w:p w14:paraId="6654226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законодавству та відповідають вищезазначеним вимогам;</w:t>
      </w:r>
    </w:p>
    <w:p w14:paraId="44B8C61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2) для учасників академічної мобільності, які здобувають</w:t>
      </w:r>
    </w:p>
    <w:p w14:paraId="7F94908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-науковий ступінь доктора філософії, науковий ступінь доктора наук</w:t>
      </w:r>
    </w:p>
    <w:p w14:paraId="0178CCD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або є педагогічними, науково-педагогічними, науковими, іншими</w:t>
      </w:r>
    </w:p>
    <w:p w14:paraId="1257AA5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працівниками Університету:</w:t>
      </w:r>
    </w:p>
    <w:p w14:paraId="482E17E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участь у програмах кредитної академічної мобільності учасників</w:t>
      </w:r>
    </w:p>
    <w:p w14:paraId="2B57F7E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академічної мобільності, які здобувають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-науковий ступінь доктора</w:t>
      </w:r>
    </w:p>
    <w:p w14:paraId="68CD7E1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філософії/доктора мистецтва;</w:t>
      </w:r>
    </w:p>
    <w:p w14:paraId="2E6BA5F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участь у спільних освітніх та/або наукових проєктах (діяльність у</w:t>
      </w:r>
    </w:p>
    <w:p w14:paraId="72CA5AC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складі тимчасової проєктної групи, утвореної на певний строк для реалізації</w:t>
      </w:r>
    </w:p>
    <w:p w14:paraId="580A708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мети та виконання завдань певного освітнього або наукового проєкту за</w:t>
      </w:r>
    </w:p>
    <w:p w14:paraId="238B768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рахунок ґранту, наданого закладом-партнером);</w:t>
      </w:r>
    </w:p>
    <w:p w14:paraId="384E2B0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викладання;</w:t>
      </w:r>
    </w:p>
    <w:p w14:paraId="29D652B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стажування;</w:t>
      </w:r>
    </w:p>
    <w:p w14:paraId="1E2EEFE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наукове дослідження;</w:t>
      </w:r>
    </w:p>
    <w:p w14:paraId="09B6FD3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наукове стажування;</w:t>
      </w:r>
    </w:p>
    <w:p w14:paraId="4C1DD21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мовне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стажування;</w:t>
      </w:r>
    </w:p>
    <w:p w14:paraId="2F11C0C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підвищення кваліфікації;</w:t>
      </w:r>
    </w:p>
    <w:p w14:paraId="571C846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інші форми (участь у семінарах, конференціях, виступи та публікації в</w:t>
      </w:r>
    </w:p>
    <w:p w14:paraId="7C0F560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lastRenderedPageBreak/>
        <w:t>межах певної спеціальності/галузі знань тощо), що не суперечать</w:t>
      </w:r>
    </w:p>
    <w:p w14:paraId="73642DB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законодавству.</w:t>
      </w:r>
    </w:p>
    <w:p w14:paraId="653BE51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14.15. Кількість кредитів ЄКТС та заходи контролю за кожним видом та</w:t>
      </w:r>
    </w:p>
    <w:p w14:paraId="45D12C3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формою академічної мобільності визначаються окремим Положенням про</w:t>
      </w:r>
    </w:p>
    <w:p w14:paraId="7F997FB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академічну мобільність, затвердженим керівником Університету в</w:t>
      </w:r>
    </w:p>
    <w:p w14:paraId="3EC5C25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установленому.</w:t>
      </w:r>
    </w:p>
    <w:p w14:paraId="43BD26E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14.16. Тривалість участі у програмі (програмах) академічної мобільності</w:t>
      </w:r>
    </w:p>
    <w:p w14:paraId="4A8A0E3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для учасників академічної мобільності, які здобувають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-науковий</w:t>
      </w:r>
    </w:p>
    <w:p w14:paraId="2D50F4F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ступінь доктора філософії, науковий ступінь доктора наук або є</w:t>
      </w:r>
    </w:p>
    <w:p w14:paraId="15D30B3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педагогічними, науково-педагогічними, науковими, іншими працівниками</w:t>
      </w:r>
    </w:p>
    <w:p w14:paraId="5C62022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Університету, не може перевищувати двох років поспіль.</w:t>
      </w:r>
    </w:p>
    <w:p w14:paraId="36F8EBA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Для учасників академічної мобільності, які здобувають освітній ступінь</w:t>
      </w:r>
    </w:p>
    <w:p w14:paraId="067557F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бакалавра, магістра, сукупна тривалість участі у програмі (програмах)</w:t>
      </w:r>
    </w:p>
    <w:p w14:paraId="5EBB45B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академічної мобільності не може перевищувати 50 відсотків тривалості</w:t>
      </w:r>
    </w:p>
    <w:p w14:paraId="516F3C4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нормативного строку навчання за відповідною освітньо-професійною</w:t>
      </w:r>
    </w:p>
    <w:p w14:paraId="33692B3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-науковою) програмою.</w:t>
      </w:r>
    </w:p>
    <w:p w14:paraId="64ACB81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14.17. Під час реалізації здобувачем освіти права на академічну</w:t>
      </w:r>
    </w:p>
    <w:p w14:paraId="51206BD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мобільність будь-якого виду та форми повинні виконуватися такі умови:</w:t>
      </w:r>
    </w:p>
    <w:p w14:paraId="63D68E4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мета та завдання академічної мобільності відповідають навчальним</w:t>
      </w:r>
    </w:p>
    <w:p w14:paraId="391DB60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цілям, орієнтованим на отримання таким здобувачем професійного досвіду в</w:t>
      </w:r>
    </w:p>
    <w:p w14:paraId="43DC074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галузі майбутньої, наявної, суміжної спеціальності, професійних</w:t>
      </w:r>
    </w:p>
    <w:p w14:paraId="6B0FEA2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компетентностей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та навичок;</w:t>
      </w:r>
    </w:p>
    <w:p w14:paraId="5C96152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навчання за програмою академічної мобільності здійснюється під</w:t>
      </w:r>
    </w:p>
    <w:p w14:paraId="04B694A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керівництвом визначеного працівника закладу освіти (наукової установи) за</w:t>
      </w:r>
    </w:p>
    <w:p w14:paraId="6B71541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узгодженими освітніми (освітньо-професійними) програмами</w:t>
      </w:r>
    </w:p>
    <w:p w14:paraId="75B48BA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закладів-партнерів;</w:t>
      </w:r>
    </w:p>
    <w:p w14:paraId="2A5EDC5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результати академічної мобільності визначаються у кредитах ЄКТС</w:t>
      </w:r>
    </w:p>
    <w:p w14:paraId="1437B88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та/або відповідних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компетентностях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, результатах навчання (без здобуття</w:t>
      </w:r>
    </w:p>
    <w:p w14:paraId="38AE81A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кредитів ЄКТС), що будуть визнані українським закладом постійного місця</w:t>
      </w:r>
    </w:p>
    <w:p w14:paraId="19B104D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навчання (для українського учасника) або іноземним закладом постійного</w:t>
      </w:r>
    </w:p>
    <w:p w14:paraId="37137AC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місця навчання (для іноземного учасника);</w:t>
      </w:r>
    </w:p>
    <w:p w14:paraId="015A19D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під час реалізації здобувачем освіти права на академічну мобільність</w:t>
      </w:r>
    </w:p>
    <w:p w14:paraId="789EC02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будь-якого виду чи форми, який навчається в українському закладі на підставі</w:t>
      </w:r>
    </w:p>
    <w:p w14:paraId="7D3F3B1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державного (регіонального) замовлення, строк здобуття певного освітнього,</w:t>
      </w:r>
    </w:p>
    <w:p w14:paraId="7DCBB8E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-наукового рівня або наукового ступеня не повинен збільшуватися. У</w:t>
      </w:r>
    </w:p>
    <w:p w14:paraId="0B81490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разі коли ця вимога не виконується (не може бути виконана), здобуття такою</w:t>
      </w:r>
    </w:p>
    <w:p w14:paraId="79DAE2D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особою освітнього,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-наукового рівня або наукового ступеня після</w:t>
      </w:r>
    </w:p>
    <w:p w14:paraId="5D3E0BE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закінчення нормативного строку навчання здійснюється за рахунок коштів</w:t>
      </w:r>
    </w:p>
    <w:p w14:paraId="305B920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фізичних (юридичних) осіб.</w:t>
      </w:r>
    </w:p>
    <w:p w14:paraId="43FE131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14.18. З метою організації та реалізації права на академічну мобільність</w:t>
      </w:r>
    </w:p>
    <w:p w14:paraId="052E956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будь-якого виду та форми закладами-партнерами в партнерському договорі</w:t>
      </w:r>
    </w:p>
    <w:p w14:paraId="6726273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визначаються:</w:t>
      </w:r>
    </w:p>
    <w:p w14:paraId="3DBA8B6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мета, завдання, вид та форма, тривалість, строк (у разі потреби етапи)</w:t>
      </w:r>
    </w:p>
    <w:p w14:paraId="3882808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академічної мобільності;</w:t>
      </w:r>
    </w:p>
    <w:p w14:paraId="570CA34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результати, яких очікується досягти;</w:t>
      </w:r>
    </w:p>
    <w:p w14:paraId="1ADFBF9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документ, що отримує український та/або іноземний учасник після</w:t>
      </w:r>
    </w:p>
    <w:p w14:paraId="14C6E36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завершення участі у програмі академічної мобільності;</w:t>
      </w:r>
    </w:p>
    <w:p w14:paraId="2D0F639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права та обов’язки закладів-партнерів;</w:t>
      </w:r>
    </w:p>
    <w:p w14:paraId="426CDBB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критерії відбору учасників академічної мобільності та сторона, що</w:t>
      </w:r>
    </w:p>
    <w:p w14:paraId="6535F45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здійснюватиме відбір;</w:t>
      </w:r>
    </w:p>
    <w:p w14:paraId="61EB86E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lastRenderedPageBreak/>
        <w:t>- перелік документів, необхідних для участі у програмі академічної</w:t>
      </w:r>
    </w:p>
    <w:p w14:paraId="23A3D2F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мобільності, вимоги до них, процедура та строк їх подання;</w:t>
      </w:r>
    </w:p>
    <w:p w14:paraId="5EE22A2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фінансові умови програми академічної мобільності, умови медичного</w:t>
      </w:r>
    </w:p>
    <w:p w14:paraId="2577BF6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забезпечення або медичного страхування;</w:t>
      </w:r>
    </w:p>
    <w:p w14:paraId="7DF6DD2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строк, умови та порядок звітування учасника академічної мобільності</w:t>
      </w:r>
    </w:p>
    <w:p w14:paraId="02903D3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під час або після повернення до закладу освіти постійного місця навчання</w:t>
      </w:r>
    </w:p>
    <w:p w14:paraId="7288A15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(роботи), порядок визнання результатів академічної мобільності, а також</w:t>
      </w:r>
    </w:p>
    <w:p w14:paraId="7EA39D2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заходи, що вживаються в разі недосягнення мети академічної мобільності</w:t>
      </w:r>
    </w:p>
    <w:p w14:paraId="65D15B8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та/або невизнання її результатів, виникнення конфліктних або</w:t>
      </w:r>
    </w:p>
    <w:p w14:paraId="2BB0387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непередбачуваних ситуацій під час участі у програмі академічної мобільності</w:t>
      </w:r>
    </w:p>
    <w:p w14:paraId="2272BD1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або визнання її результатів;</w:t>
      </w:r>
    </w:p>
    <w:p w14:paraId="26CDEED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строк, умови та порядок ліквідації академічної заборгованості у</w:t>
      </w:r>
    </w:p>
    <w:p w14:paraId="455121E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закладах-партерах (для освітньої академічної мобільності);</w:t>
      </w:r>
    </w:p>
    <w:p w14:paraId="548F36D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порядок внесення змін до партнерського договору;</w:t>
      </w:r>
    </w:p>
    <w:p w14:paraId="1536F93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підрозділи закладів-партнерів, що будуть забезпечувати виконання</w:t>
      </w:r>
    </w:p>
    <w:p w14:paraId="7902C40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програми академічної мобільності, контактні особи;</w:t>
      </w:r>
    </w:p>
    <w:p w14:paraId="7A26808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інші умови, необхідні для забезпечення досягнення результатів</w:t>
      </w:r>
    </w:p>
    <w:p w14:paraId="321E9CE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академічної мобільності.</w:t>
      </w:r>
    </w:p>
    <w:p w14:paraId="5B772C1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Для освітньої академічної мобільності обов’язковим є визначення</w:t>
      </w:r>
    </w:p>
    <w:p w14:paraId="05E3D2E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закладами-партнерами в партнерському договорі переліку і змісту освітніх</w:t>
      </w:r>
    </w:p>
    <w:p w14:paraId="101E287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компонентів, порядку вибору додаткових навчальних дисциплін (крім</w:t>
      </w:r>
    </w:p>
    <w:p w14:paraId="7002C9B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вивчення в закладі-партнері обов’язкових навчальних дисциплін), обсягу</w:t>
      </w:r>
    </w:p>
    <w:p w14:paraId="36029BE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навчального навантаження, детального опису оцінювання результатів та їх</w:t>
      </w:r>
    </w:p>
    <w:p w14:paraId="1D23959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відображення в додатку до диплома, форми та змісту академічної довідки або</w:t>
      </w:r>
    </w:p>
    <w:p w14:paraId="792F26F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інших аналогічних документів, де зазначаються результати академічної</w:t>
      </w:r>
    </w:p>
    <w:p w14:paraId="20F77CE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мобільності.</w:t>
      </w:r>
    </w:p>
    <w:p w14:paraId="5180287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 разі укладення партнерського договору в умовах воєнного стану</w:t>
      </w:r>
    </w:p>
    <w:p w14:paraId="3C9C9EE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здобувачі освіти (наукового ступеня) попереджаються закладом освіти</w:t>
      </w:r>
    </w:p>
    <w:p w14:paraId="5F8865D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(науковою установою) постійного місця навчання про можливість</w:t>
      </w:r>
    </w:p>
    <w:p w14:paraId="0EB8FC1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перезарахування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неповного обсягу кредитів ЄКТС, отриманих у межах</w:t>
      </w:r>
    </w:p>
    <w:p w14:paraId="69AB132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програми внутрішньої академічної мобільності, та необхідність вивчення</w:t>
      </w:r>
    </w:p>
    <w:p w14:paraId="6309DBF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додаткових освітніх компонентів у закладі освіти (науковій установі)</w:t>
      </w:r>
    </w:p>
    <w:p w14:paraId="0C4859B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постійного місця навчання для завершення програми підготовки за</w:t>
      </w:r>
    </w:p>
    <w:p w14:paraId="634E03AD" w14:textId="1D7C1661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відповідним освітнім рівнем.</w:t>
      </w:r>
    </w:p>
    <w:p w14:paraId="42EFE52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 разі коли під час участі у програмі академічної мобільності виникають</w:t>
      </w:r>
    </w:p>
    <w:p w14:paraId="0837EDA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ситуації, неврегульовані партнерським договором, вони можуть визначатися в</w:t>
      </w:r>
    </w:p>
    <w:p w14:paraId="64A5E92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договорі академічної мобільності між учасником та закладом-партнером</w:t>
      </w:r>
    </w:p>
    <w:p w14:paraId="4BED645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постійного місця навчання, якщо не зачіпаються інтереси іншого</w:t>
      </w:r>
    </w:p>
    <w:p w14:paraId="6D2E3C4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закладу-партнера, і за погодженням із закладом-партнером, якщо його</w:t>
      </w:r>
    </w:p>
    <w:p w14:paraId="21CB939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інтереси зачіпаються.</w:t>
      </w:r>
    </w:p>
    <w:p w14:paraId="19E9BE0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 разі залучення до виконання програми академічної мобільності</w:t>
      </w:r>
    </w:p>
    <w:p w14:paraId="372BF8E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фінансової або іншої підтримки сторонніх організацій або на умовах</w:t>
      </w:r>
    </w:p>
    <w:p w14:paraId="2CF847A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співфінансування, у тому числі міжнародними організаціями (крім</w:t>
      </w:r>
    </w:p>
    <w:p w14:paraId="4BE2938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закладу-партнера), така організація є третьою стороною під час укладання</w:t>
      </w:r>
    </w:p>
    <w:p w14:paraId="4E43BB6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партнерського договору.</w:t>
      </w:r>
    </w:p>
    <w:p w14:paraId="1778375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14.19. У договорі академічної мобільності, що укладається між особою,</w:t>
      </w:r>
    </w:p>
    <w:p w14:paraId="79EF691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яку відібрано відповідно вимог цього Порядку для участі у програмі</w:t>
      </w:r>
    </w:p>
    <w:p w14:paraId="70A0179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академічної мобільності, та українським закладом освіти (науковою</w:t>
      </w:r>
    </w:p>
    <w:p w14:paraId="48B69D9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установою) постійного місця навчання, зазначаються:</w:t>
      </w:r>
    </w:p>
    <w:p w14:paraId="20C9065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реквізити паспорта громадянина України, документа, що посвідчує</w:t>
      </w:r>
    </w:p>
    <w:p w14:paraId="5B0633C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lastRenderedPageBreak/>
        <w:t>особу іноземця або особу без громадянства, та довідки про присвоєння йому</w:t>
      </w:r>
    </w:p>
    <w:p w14:paraId="17FDBEF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реєстраційного номера облікової картки платника податків (крім фізичних</w:t>
      </w:r>
    </w:p>
    <w:p w14:paraId="7C933FB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осіб, які через свої релігійні переконання відмовляються від прийняття</w:t>
      </w:r>
    </w:p>
    <w:p w14:paraId="37FFA48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реєстраційного номера облікової карти платника податків та офіційно</w:t>
      </w:r>
    </w:p>
    <w:p w14:paraId="655865B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повідомили про це відповідному контролюючому органу і мають відмітку в</w:t>
      </w:r>
    </w:p>
    <w:p w14:paraId="0B4271E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паспорті);</w:t>
      </w:r>
    </w:p>
    <w:p w14:paraId="0F175CC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мета, завдання, вид та форма, тривалість, строк (у разі потреби етапи);</w:t>
      </w:r>
    </w:p>
    <w:p w14:paraId="0E4F96F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результати, яких очікується досягти; документ, що отримує учасник після</w:t>
      </w:r>
    </w:p>
    <w:p w14:paraId="1E60271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завершення участі у програмі академічної мобільності; перелік та зміст</w:t>
      </w:r>
    </w:p>
    <w:p w14:paraId="69C7E27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освітніх компонентів, обсяг навчального навантаження, детальний опис</w:t>
      </w:r>
    </w:p>
    <w:p w14:paraId="3447AB8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оцінювання результатів та їх відображення в додатку до диплома (для</w:t>
      </w:r>
    </w:p>
    <w:p w14:paraId="3C8CFC2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освітньої академічної мобільності);</w:t>
      </w:r>
    </w:p>
    <w:p w14:paraId="07B2BD1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права та обов’язки сторін;</w:t>
      </w:r>
    </w:p>
    <w:p w14:paraId="6F0CC90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фінансові умови програми академічної мобільності, умови медичного</w:t>
      </w:r>
    </w:p>
    <w:p w14:paraId="588A3D0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забезпечення або медичного страхування;</w:t>
      </w:r>
    </w:p>
    <w:p w14:paraId="4A53599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строк, умови та порядок звітування під час або після повернення до</w:t>
      </w:r>
    </w:p>
    <w:p w14:paraId="7AA16E0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українського закладу-партнера, визнання результатів академічної</w:t>
      </w:r>
    </w:p>
    <w:p w14:paraId="1E06801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мобільності, а також заходи, що вживатимуться в разі недосягнення цілей</w:t>
      </w:r>
    </w:p>
    <w:p w14:paraId="7A6C0CA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академічної мобільності або невизнання її результатів;</w:t>
      </w:r>
    </w:p>
    <w:p w14:paraId="1E2F366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порядок вибору додаткових навчальних дисциплін (крім вивчення в</w:t>
      </w:r>
    </w:p>
    <w:p w14:paraId="144689C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закладі-партнері обов’язкових навчальних дисциплін) для освітньої</w:t>
      </w:r>
    </w:p>
    <w:p w14:paraId="711F420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академічної мобільності;</w:t>
      </w:r>
    </w:p>
    <w:p w14:paraId="5735A22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строк, умови та порядок ліквідації академічної заборгованості, у тому</w:t>
      </w:r>
    </w:p>
    <w:p w14:paraId="3F9A52E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числі в закладі-партнері;</w:t>
      </w:r>
    </w:p>
    <w:p w14:paraId="16F46B9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порядок внесення змін до договору академічної мобільності;</w:t>
      </w:r>
    </w:p>
    <w:p w14:paraId="39CFA71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інші умови, необхідні для забезпечення досягнення результатів</w:t>
      </w:r>
    </w:p>
    <w:p w14:paraId="6E4907A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академічної мобільності.</w:t>
      </w:r>
    </w:p>
    <w:p w14:paraId="02B7484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Договір академічної мобільності, що укладається під час реалізації</w:t>
      </w:r>
    </w:p>
    <w:p w14:paraId="4C5D28C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будь-якого виду чи форми академічної мобільності українським учасником,</w:t>
      </w:r>
    </w:p>
    <w:p w14:paraId="2CF1673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який навчається на підставі державного (регіонального) замовлення, в</w:t>
      </w:r>
    </w:p>
    <w:p w14:paraId="441126B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обов’язковому порядку повинен містити вимогу щодо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незбільшення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строку</w:t>
      </w:r>
    </w:p>
    <w:p w14:paraId="6107C2E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здобуття відповідного освітньо-професійного,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-наукового рівня або</w:t>
      </w:r>
    </w:p>
    <w:p w14:paraId="01CCF22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наукового ступеня та в разі невиконання цієї вимоги - продовження строку</w:t>
      </w:r>
    </w:p>
    <w:p w14:paraId="2E71D08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здобуття освіти такою особою понад нормативний для такого</w:t>
      </w:r>
    </w:p>
    <w:p w14:paraId="5F58A9A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освітньо-професійного,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-наукового рівня або наукового ступеня за</w:t>
      </w:r>
    </w:p>
    <w:p w14:paraId="67712C6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рахунок коштів фізичних (юридичних) осіб.</w:t>
      </w:r>
    </w:p>
    <w:p w14:paraId="7BC1693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 разі коли український учасник є неповнолітньою особою, договір</w:t>
      </w:r>
    </w:p>
    <w:p w14:paraId="45EE889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академічної мобільності укладається з одним із його батьків або особою, яка</w:t>
      </w:r>
    </w:p>
    <w:p w14:paraId="6AFA335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є його законним представником.</w:t>
      </w:r>
    </w:p>
    <w:p w14:paraId="1B9146F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Після укладення договору академічної мобільності керівник</w:t>
      </w:r>
    </w:p>
    <w:p w14:paraId="2F5C0CA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українського закладу-партнера видає розпорядчий документ, в якому</w:t>
      </w:r>
    </w:p>
    <w:p w14:paraId="795D5E5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визначається мета, строк, умови (у тому числі фінансові) програми</w:t>
      </w:r>
    </w:p>
    <w:p w14:paraId="0DF9385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академічної мобільності українського учасника. Особа набуває статусу</w:t>
      </w:r>
    </w:p>
    <w:p w14:paraId="2CF39B3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українського учасника з дати, визначеної в такому документі.</w:t>
      </w:r>
    </w:p>
    <w:p w14:paraId="1895F0C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14.20. На період освітньої академічної мобільності українські учасники:</w:t>
      </w:r>
    </w:p>
    <w:p w14:paraId="4B4403A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зберігають за собою місце навчання, право на призначення академічної</w:t>
      </w:r>
    </w:p>
    <w:p w14:paraId="0B4CD7F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та/або соціальної стипендії незалежно від наявності в партнерському</w:t>
      </w:r>
    </w:p>
    <w:p w14:paraId="1E05DE5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договорі та/або договорі академічної мобільності положення щодо фінансової</w:t>
      </w:r>
    </w:p>
    <w:p w14:paraId="622FB7F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підтримки закладом-партнером у грошовій та/або безгрошовій формі та її</w:t>
      </w:r>
    </w:p>
    <w:p w14:paraId="5BB1BBC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обсягів; інше соціальне забезпечення відповідно до законодавства.</w:t>
      </w:r>
    </w:p>
    <w:p w14:paraId="4C7D7F7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lastRenderedPageBreak/>
        <w:t>Стипендіальне забезпечення під час та після завершення участі у програмі</w:t>
      </w:r>
    </w:p>
    <w:p w14:paraId="059088C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академічної мобільності здійснюється відповідно до законодавства;</w:t>
      </w:r>
    </w:p>
    <w:p w14:paraId="14DAD2E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мають право самостійного вибору додаткових навчальних дисциплін</w:t>
      </w:r>
    </w:p>
    <w:p w14:paraId="29DA387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(крім вивчення в закладі-партнері обов’язкових навчальних дисциплін);</w:t>
      </w:r>
    </w:p>
    <w:p w14:paraId="33B4344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у частині освітньої та/або наукової академічної мобільності мають</w:t>
      </w:r>
    </w:p>
    <w:p w14:paraId="23471B0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права і обов’язки здобувача вищої освіти (наукового ступеня)</w:t>
      </w:r>
    </w:p>
    <w:p w14:paraId="79E3D59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закладу-партнера (крім фінансового (стипендіального та іншого соціального)</w:t>
      </w:r>
    </w:p>
    <w:p w14:paraId="3485249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забезпечення).</w:t>
      </w:r>
    </w:p>
    <w:p w14:paraId="72D8C97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Відомості про українського учасника освітньої академічної мобільності</w:t>
      </w:r>
    </w:p>
    <w:p w14:paraId="01B668B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вносяться до ЄДЕБО українським закладом постійного місця навчання, а в</w:t>
      </w:r>
    </w:p>
    <w:p w14:paraId="4DDC508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разі участі українського учасника освітньої академічної мобільності у</w:t>
      </w:r>
    </w:p>
    <w:p w14:paraId="180B3F2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внутрішній освітній академічній мобільності – також закладом-партнером як</w:t>
      </w:r>
    </w:p>
    <w:p w14:paraId="0282139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про учасника, що тимчасово допущений до занять.</w:t>
      </w:r>
    </w:p>
    <w:p w14:paraId="186FAF1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 разі реалізації відповідно до законодавства українським учасником</w:t>
      </w:r>
    </w:p>
    <w:p w14:paraId="0F9D181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освітньої академічної мобільності права на академічну відпустку або перерву</w:t>
      </w:r>
    </w:p>
    <w:p w14:paraId="18B110A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 навчанні до партнерського договору та договору про академічну</w:t>
      </w:r>
    </w:p>
    <w:p w14:paraId="5BD9A82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мобільність за ініціативою українського закладу освіти (наукової установи)</w:t>
      </w:r>
    </w:p>
    <w:p w14:paraId="4814717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вносяться відповідні зміни.</w:t>
      </w:r>
    </w:p>
    <w:p w14:paraId="53522D9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14.21. На період академічної мобільності українські учасники -</w:t>
      </w:r>
    </w:p>
    <w:p w14:paraId="12ABAC4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педагогічні, науково-педагогічні, наукові та інші працівники зберігають на</w:t>
      </w:r>
    </w:p>
    <w:p w14:paraId="5EFD295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строк до:</w:t>
      </w:r>
    </w:p>
    <w:p w14:paraId="31289B2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двох років – посаду за основним місцем роботи;</w:t>
      </w:r>
    </w:p>
    <w:p w14:paraId="7DD4A36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шести місяців – оплату праці за основним місцем роботи в розмірі</w:t>
      </w:r>
    </w:p>
    <w:p w14:paraId="618E3CE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середньої заробітної плати відповідно до законодавства, якщо підтримка у</w:t>
      </w:r>
    </w:p>
    <w:p w14:paraId="28C4301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грошовій формі протягом усього строку участі у програмі академічної</w:t>
      </w:r>
    </w:p>
    <w:p w14:paraId="0975634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мобільності у закладі-партнері не передбачена або передбачена в розмірі, що</w:t>
      </w:r>
    </w:p>
    <w:p w14:paraId="776D955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 дату укладення договору про академічну мобільність є меншою за розмір</w:t>
      </w:r>
    </w:p>
    <w:p w14:paraId="42073DE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середнього прожиткового мінімуму в країні перебування.</w:t>
      </w:r>
    </w:p>
    <w:p w14:paraId="2ADF180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14.22. Іноземні учасники – здобувачі вищої освіти (наукового ступеня)</w:t>
      </w:r>
    </w:p>
    <w:p w14:paraId="4BAA364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можуть бути зараховані до Університету на навчання за рахунок ґрантів або</w:t>
      </w:r>
    </w:p>
    <w:p w14:paraId="5BF0812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коштів фізичних (юридичних) осіб, у тому числі міжнародних організацій,</w:t>
      </w:r>
    </w:p>
    <w:p w14:paraId="3496B23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або за рахунок власних надходжень, або на умовах безоплатного навчання в</w:t>
      </w:r>
    </w:p>
    <w:p w14:paraId="143EEE8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разі взаємного обміну закладами-партнерами на безоплатній основі</w:t>
      </w:r>
    </w:p>
    <w:p w14:paraId="4D5153A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здобувачами освіти в разі, коли кількість таких іноземних учасників не</w:t>
      </w:r>
    </w:p>
    <w:p w14:paraId="4403511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перевищує кількості українських учасників і ця норма визначена</w:t>
      </w:r>
    </w:p>
    <w:p w14:paraId="4E4A98E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партнерським договором.</w:t>
      </w:r>
    </w:p>
    <w:p w14:paraId="1ED89C9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Іноземні учасники в частині освітньої та/або наукової академічної</w:t>
      </w:r>
    </w:p>
    <w:p w14:paraId="76FB984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мобільності мають права та обов’язки українських учасників (крім</w:t>
      </w:r>
    </w:p>
    <w:p w14:paraId="2D0CE23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фінансового (стипендіального та іншого соціального) забезпечення).</w:t>
      </w:r>
    </w:p>
    <w:p w14:paraId="624E068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Іноземний учасник, який в межах освітньої академічної мобільності</w:t>
      </w:r>
    </w:p>
    <w:p w14:paraId="665E5B7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відповідно до Закону України «Про вищу освіту» здобуває вищу освіту за</w:t>
      </w:r>
    </w:p>
    <w:p w14:paraId="4CE8A57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узгодженими між закладами-партнерами освітніми програмами, що</w:t>
      </w:r>
    </w:p>
    <w:p w14:paraId="141FFAD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завершується отриманням спільного (подвійного) документа про вищу освіту,</w:t>
      </w:r>
    </w:p>
    <w:p w14:paraId="29E7616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під час перебування в закладі-партнері може бути зарахований на навчання до</w:t>
      </w:r>
    </w:p>
    <w:p w14:paraId="2C8F741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українського закладу-партнера на умовах, визначених партнерським</w:t>
      </w:r>
    </w:p>
    <w:p w14:paraId="16659CD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договором. Інформація про такого учасника вноситься до ЄДЕБО.</w:t>
      </w:r>
    </w:p>
    <w:p w14:paraId="533F32C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Додаткові умови залучення Університетом іноземних учасників можуть</w:t>
      </w:r>
    </w:p>
    <w:p w14:paraId="3A8B14F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визначатися в партнерському договорі та/або договорі академічної</w:t>
      </w:r>
    </w:p>
    <w:p w14:paraId="04B0356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мобільності.</w:t>
      </w:r>
    </w:p>
    <w:p w14:paraId="76FE6D7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14.23. Визнання результатів освітньої академічної мобільності</w:t>
      </w:r>
    </w:p>
    <w:p w14:paraId="19B94F8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lastRenderedPageBreak/>
        <w:t>українських учасників здійснюється на основі кредитів ЄКТС.</w:t>
      </w:r>
    </w:p>
    <w:p w14:paraId="752CF95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Зміст освітніх компонентів та обсяг навчального навантаження,</w:t>
      </w:r>
    </w:p>
    <w:p w14:paraId="5966256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виконаного учасником академічної мобільності в закладі-партнері,</w:t>
      </w:r>
    </w:p>
    <w:p w14:paraId="0E6CC06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підтверджуються академічною довідкою або іншим аналогічним документом,</w:t>
      </w:r>
    </w:p>
    <w:p w14:paraId="7D1D08E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виданим таким закладом згідно з партнерським договором.</w:t>
      </w:r>
    </w:p>
    <w:p w14:paraId="5DEC551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Порівняння змісту освітніх компонентів та обсягу навчального</w:t>
      </w:r>
    </w:p>
    <w:p w14:paraId="4E887FC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навантаження, виконаного відповідно до договору академічної мобільності,</w:t>
      </w:r>
    </w:p>
    <w:p w14:paraId="659C141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здійснюється шляхом зіставлення результатів навчання, яких досягнуто в</w:t>
      </w:r>
    </w:p>
    <w:p w14:paraId="2FBBCC2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закладі-партнері, та результатів навчання, запланованих</w:t>
      </w:r>
    </w:p>
    <w:p w14:paraId="5293386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освітньо-професійною програмою Університету.</w:t>
      </w:r>
    </w:p>
    <w:p w14:paraId="74E696A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При цьому Університет визначає кількість кредитів ЄКТС, за якими</w:t>
      </w:r>
    </w:p>
    <w:p w14:paraId="4D2EBEC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учасника атестовано в закладі-партнері і які будуть зараховані як результати</w:t>
      </w:r>
    </w:p>
    <w:p w14:paraId="155A2CB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навчання, заплановані освітньо-професійною програмою за постійним місцем</w:t>
      </w:r>
    </w:p>
    <w:p w14:paraId="3F72407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навчання. Ці кредити ЄКТС у подальшому використовуються для</w:t>
      </w:r>
    </w:p>
    <w:p w14:paraId="1D1F38B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встановлення факту виконання учасником кваліфікаційних вимог для</w:t>
      </w:r>
    </w:p>
    <w:p w14:paraId="51CED1F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здобуття певного освітнього (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-наукового, наукового) ступеня. У разі</w:t>
      </w:r>
    </w:p>
    <w:p w14:paraId="065AC22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потреби результати навчання (бали, оцінки), виставлені закладом-партнером,</w:t>
      </w:r>
    </w:p>
    <w:p w14:paraId="62D6696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переводяться в систему оцінювання Університету. Визначені освітні</w:t>
      </w:r>
    </w:p>
    <w:p w14:paraId="56970A4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компоненти визнаються Університетом в повному обсязі, а учасник, щодо</w:t>
      </w:r>
    </w:p>
    <w:p w14:paraId="7B715E6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якого прийнято таке рішення, не повинен виконувати будь-яке інше додаткове</w:t>
      </w:r>
    </w:p>
    <w:p w14:paraId="473F090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навчальне навантаження за цими освітніми компонентами.</w:t>
      </w:r>
    </w:p>
    <w:p w14:paraId="584B391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 разі невиконання учасником під час перебування в закладі-партнері</w:t>
      </w:r>
    </w:p>
    <w:p w14:paraId="58DB4EB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умов, визначених у договорі академічної мобільності в частині опанування</w:t>
      </w:r>
    </w:p>
    <w:p w14:paraId="70670D3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змісту освітніх компонентів та виконання обсягу навчального навантаження,</w:t>
      </w:r>
    </w:p>
    <w:p w14:paraId="3C727E7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такий учасник після повернення до Університету в установленому порядку</w:t>
      </w:r>
    </w:p>
    <w:p w14:paraId="0F6AC81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ліквідовує академічну заборгованість до закінчення першого семестрового</w:t>
      </w:r>
    </w:p>
    <w:p w14:paraId="0E8AF5E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контролю після його повернення або проходить повторне навчання</w:t>
      </w:r>
    </w:p>
    <w:p w14:paraId="040910D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відповідного змісту освітніх компонентів та обсягу навчального</w:t>
      </w:r>
    </w:p>
    <w:p w14:paraId="6AD8B59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навантаження за рахунок коштів фізичних (юридичних) осіб.</w:t>
      </w:r>
    </w:p>
    <w:p w14:paraId="16BC453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14.24. Особа, яка звертається щодо визнання результатів навчання за</w:t>
      </w:r>
    </w:p>
    <w:p w14:paraId="4FB9231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програмою академічної мобільності, подає заяву та академічну довідку після</w:t>
      </w:r>
    </w:p>
    <w:p w14:paraId="0C83A20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завершення навчання за програмою академічної мобільності. Строк розгляду</w:t>
      </w:r>
    </w:p>
    <w:p w14:paraId="30EB2E9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заяви та прийняття рішення про можливість/неможливість проводити</w:t>
      </w:r>
    </w:p>
    <w:p w14:paraId="49667CF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подальші процедури визнання на основі наданої заявником інформації</w:t>
      </w:r>
    </w:p>
    <w:p w14:paraId="7BD4049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становить не більше десяти робочих днів.</w:t>
      </w:r>
    </w:p>
    <w:p w14:paraId="0FC0E2E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 підставі інформації, що міститься в академічній довідці, заступник</w:t>
      </w:r>
    </w:p>
    <w:p w14:paraId="75CEA8C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декана факультету здійснює співставлення результатів навчання за</w:t>
      </w:r>
    </w:p>
    <w:p w14:paraId="142E2F8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програмою академічної мобільності з результатами навчання, передбаченими</w:t>
      </w:r>
    </w:p>
    <w:p w14:paraId="4AE2992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відповідною освітньою програмою.</w:t>
      </w:r>
    </w:p>
    <w:p w14:paraId="721B173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 метою здійснення аналізу і порівняння результатів навчання декан</w:t>
      </w:r>
    </w:p>
    <w:p w14:paraId="1457220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факультету, своїм розпорядженням, створює комісію у складі не менше трьох</w:t>
      </w:r>
    </w:p>
    <w:p w14:paraId="6DC045A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осіб. До складу комісії, як правило, входять: заступник декана факультету</w:t>
      </w:r>
    </w:p>
    <w:p w14:paraId="043DB20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(інституту), завідувач кафедри або гарант відповідної освітньої програми</w:t>
      </w:r>
    </w:p>
    <w:p w14:paraId="34B31A6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(член робочої групи освітньої програми), науково-педагогічні працівники</w:t>
      </w:r>
    </w:p>
    <w:p w14:paraId="5609A3C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кафедри. Секретар комісії призначається з числа працівників деканату або</w:t>
      </w:r>
    </w:p>
    <w:p w14:paraId="4ADC335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кафедри, яка відповідає за реалізацію відповідної освітньої програми. За</w:t>
      </w:r>
    </w:p>
    <w:p w14:paraId="7CAAD06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результатами співставлення предметна комісія приймає рішення щодо</w:t>
      </w:r>
    </w:p>
    <w:p w14:paraId="400A991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відповідності/невідповідності задекларованих результатів навчання учасника</w:t>
      </w:r>
    </w:p>
    <w:p w14:paraId="719F3FA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академічної мобільності відповідним результатам навчання, передбаченим</w:t>
      </w:r>
    </w:p>
    <w:p w14:paraId="0559A3A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обов’язковою складовою освітньої програми, та ідентифікує результати</w:t>
      </w:r>
    </w:p>
    <w:p w14:paraId="5AE87B0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lastRenderedPageBreak/>
        <w:t>навчання, які підлягають оцінюванню. Обов’язковою умовою визнання</w:t>
      </w:r>
    </w:p>
    <w:p w14:paraId="23C3FC2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результатів навчання заявника в рамках вибіркової складової освітньої</w:t>
      </w:r>
    </w:p>
    <w:p w14:paraId="30AD4AB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програми є відповідність цих результатів навчання рівню освіти, на якому</w:t>
      </w:r>
    </w:p>
    <w:p w14:paraId="03194E6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реалізується освітня програма.</w:t>
      </w:r>
    </w:p>
    <w:p w14:paraId="7CE207D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 результатами співставлення секретар предметної комісії складає</w:t>
      </w:r>
    </w:p>
    <w:p w14:paraId="0654441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протокол. Прийняття рішення про визнання результатів навчання заявника</w:t>
      </w:r>
    </w:p>
    <w:p w14:paraId="69C5D82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предметною комісією здійснюється за підсумками їх оцінювання. За</w:t>
      </w:r>
    </w:p>
    <w:p w14:paraId="66019B1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бажанням заявника на засідання комісії для проведення оцінювання</w:t>
      </w:r>
    </w:p>
    <w:p w14:paraId="66A8B70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запрошується представник студентського самоврядування факультету</w:t>
      </w:r>
    </w:p>
    <w:p w14:paraId="718234F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(інституту), про що зазначається в протоколі засідання комісії.</w:t>
      </w:r>
    </w:p>
    <w:p w14:paraId="2B362AF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14.25. Комісія факультету/інституту приймає рішення щодо визнання</w:t>
      </w:r>
    </w:p>
    <w:p w14:paraId="581B13B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результатів навчання учасника академічної мобільності, якщо за підсумками</w:t>
      </w:r>
    </w:p>
    <w:p w14:paraId="21D0CA2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оцінювання підтверджено відповідність цих результатів результатам</w:t>
      </w:r>
    </w:p>
    <w:p w14:paraId="61E7C5C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навчання, передбаченим відповідною освітньою програмою.</w:t>
      </w:r>
    </w:p>
    <w:p w14:paraId="139B696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Визнані комісією результати навчання використовуються для реалізації</w:t>
      </w:r>
    </w:p>
    <w:p w14:paraId="4C27E69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академічних прав учасника академічної мобільності (зарахування певних</w:t>
      </w:r>
    </w:p>
    <w:p w14:paraId="31C61BF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освітніх компонентів освітньої програми, окремих видів навчальної роботи в</w:t>
      </w:r>
    </w:p>
    <w:p w14:paraId="182B251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межах певних освітніх компонентів освітньої програми, формування</w:t>
      </w:r>
    </w:p>
    <w:p w14:paraId="4A3B188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індивідуальної освітньої траєкторії).</w:t>
      </w:r>
    </w:p>
    <w:p w14:paraId="5828FB3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Комісія приймає рішення про зарахування учаснику академічної</w:t>
      </w:r>
    </w:p>
    <w:p w14:paraId="37393BD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мобільності певного освітнього компонента освітньої програми, якщо за</w:t>
      </w:r>
    </w:p>
    <w:p w14:paraId="29B9E4C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підсумками визнання результатів навчання визнаються усі результати</w:t>
      </w:r>
    </w:p>
    <w:p w14:paraId="5B89695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навчання, передбачені цим освітнім компонентом. У такому випадку заявнику</w:t>
      </w:r>
    </w:p>
    <w:p w14:paraId="419A6B3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зараховується відповідна освітньому компоненту кількість кредитів ЄКТС.</w:t>
      </w:r>
    </w:p>
    <w:p w14:paraId="5C111E6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 випадку, якщо за підсумками визнання результатів навчання</w:t>
      </w:r>
    </w:p>
    <w:p w14:paraId="17C889C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визнається тільки частина результатів навчання, передбачених певним</w:t>
      </w:r>
    </w:p>
    <w:p w14:paraId="035A2C6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освітнім компонентом, заявнику зараховуються окремі види навчальної</w:t>
      </w:r>
    </w:p>
    <w:p w14:paraId="35670D9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роботи за таким освітнім компонентом.</w:t>
      </w:r>
    </w:p>
    <w:p w14:paraId="4D822CD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 випадку прийняття комісією рішення про можливість визнання</w:t>
      </w:r>
    </w:p>
    <w:p w14:paraId="15FEB75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результатів навчання учасника академічної мобільності в рамках вибіркової</w:t>
      </w:r>
    </w:p>
    <w:p w14:paraId="67CBE41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складової освітньої програми, за підсумками визнання таких результатів</w:t>
      </w:r>
    </w:p>
    <w:p w14:paraId="13FA004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навчання факультет (інститут) зараховує заявнику певну кількість кредитів</w:t>
      </w:r>
    </w:p>
    <w:p w14:paraId="78E966E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вибіркової складової освітньої програми. У такому випадку визнані</w:t>
      </w:r>
    </w:p>
    <w:p w14:paraId="6D7FC38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результати навчання мають бути відображеними в індивідуальному</w:t>
      </w:r>
    </w:p>
    <w:p w14:paraId="597E466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навчальному плані як один чи декілька вибіркових освітніх компонентів.</w:t>
      </w:r>
    </w:p>
    <w:p w14:paraId="5C6098A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 разі зарахування освітнього компонента за підсумками визнання</w:t>
      </w:r>
    </w:p>
    <w:p w14:paraId="00CCABA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результатів навчання здобувач увільняється від вивчення зарахованого</w:t>
      </w:r>
    </w:p>
    <w:p w14:paraId="46E160C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освітнього компонента та до його індивідуального навчального плану</w:t>
      </w:r>
    </w:p>
    <w:p w14:paraId="4F4BC1D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вносяться: назва освітнього компоненту, загальна кількість годин/кредитів,</w:t>
      </w:r>
    </w:p>
    <w:p w14:paraId="28571AF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оцінка та підстава щодо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перезарахування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(номер протоколу засідання</w:t>
      </w:r>
    </w:p>
    <w:p w14:paraId="30B307E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предметної комісії).</w:t>
      </w:r>
    </w:p>
    <w:p w14:paraId="5F42A79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 разі потреби результати навчання (бали, оцінки), виставлені</w:t>
      </w:r>
    </w:p>
    <w:p w14:paraId="1B235B8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закладом-партнером, переводяться в систему оцінювання Університету та</w:t>
      </w:r>
    </w:p>
    <w:p w14:paraId="367B8C4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заносяться до зведеної відомості успішності, а також до додатку до диплома.</w:t>
      </w:r>
    </w:p>
    <w:p w14:paraId="3CC0929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14.26. Відбір наукових, науково-педагогічних, педагогічних працівників</w:t>
      </w:r>
    </w:p>
    <w:p w14:paraId="42C5C50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здобувачів освіти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-наукових, наукових ступенів Університету для</w:t>
      </w:r>
    </w:p>
    <w:p w14:paraId="3823E97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участі в програмах академічної мобільності здійснює конкурсна комісія з</w:t>
      </w:r>
    </w:p>
    <w:p w14:paraId="54C0713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урахуванням індивідуальних рейтингів (рейтингів успішності та</w:t>
      </w:r>
    </w:p>
    <w:p w14:paraId="75C435E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рекомендацій кафедри на якій проводиться дослідження і з погодженням</w:t>
      </w:r>
    </w:p>
    <w:p w14:paraId="0354C07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наукового керівника,), знання іноземної мови та критеріїв відбору учасників</w:t>
      </w:r>
    </w:p>
    <w:p w14:paraId="6568CEF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lastRenderedPageBreak/>
        <w:t>академічної мобільності. Склад конкурсної комісії визначає та затверджує</w:t>
      </w:r>
    </w:p>
    <w:p w14:paraId="00D931A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керівник Університету.</w:t>
      </w:r>
    </w:p>
    <w:p w14:paraId="2753970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14.27. Здобувач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-наукового ступеню (аспірант, здобувач поза</w:t>
      </w:r>
    </w:p>
    <w:p w14:paraId="4CD6F2C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аспірантурою), що претендує на проходження стажування у провідному</w:t>
      </w:r>
    </w:p>
    <w:p w14:paraId="6D2D1AA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закладі вищої освіти чи науковій установі за кордоном, повинен відповідати</w:t>
      </w:r>
    </w:p>
    <w:p w14:paraId="7663F34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таким вимогам:</w:t>
      </w:r>
    </w:p>
    <w:p w14:paraId="73789B4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1) тематика наукового дослідження повинна відповідати переліку</w:t>
      </w:r>
    </w:p>
    <w:p w14:paraId="74E993F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пріоритетних напрямів освіти і науки;</w:t>
      </w:r>
    </w:p>
    <w:p w14:paraId="3FDF165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2) мати наукові статті, опубліковані у зарубіжних, міжнародних та</w:t>
      </w:r>
    </w:p>
    <w:p w14:paraId="6C69FCA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вітчизняних фахових виданнях, патенти;</w:t>
      </w:r>
    </w:p>
    <w:p w14:paraId="390F3B3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3) брати участь у зарубіжних, міжнародних та національних наукових і</w:t>
      </w:r>
    </w:p>
    <w:p w14:paraId="1860443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науково-практичних конференціях, симпозіумах;</w:t>
      </w:r>
    </w:p>
    <w:p w14:paraId="4026B10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4) володіти англійською мовою або мовою країни, в якій передбачається</w:t>
      </w:r>
    </w:p>
    <w:p w14:paraId="27621D5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проходження стажування, на необхідному рівні.</w:t>
      </w:r>
    </w:p>
    <w:p w14:paraId="7A0CEE4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14.28. Докторант, науковий або науково-педагогічний працівник, що</w:t>
      </w:r>
    </w:p>
    <w:p w14:paraId="5D1EA2F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претендує на проходження стажування у провідному закладі вищої освіти чи</w:t>
      </w:r>
    </w:p>
    <w:p w14:paraId="7B5EB0F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науковій установі за кордоном, повинен відповідати таким вимогам:</w:t>
      </w:r>
    </w:p>
    <w:p w14:paraId="7AB8391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1) мати науковий ступінь кандидата наук/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-науковий ступінь</w:t>
      </w:r>
    </w:p>
    <w:p w14:paraId="0873124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доктора філософії та стаж наукової або науково-педагогічної роботи не менш</w:t>
      </w:r>
    </w:p>
    <w:p w14:paraId="41910F6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як три роки;</w:t>
      </w:r>
    </w:p>
    <w:p w14:paraId="7509961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2) тематика наукового дослідження повинна відповідати переліку</w:t>
      </w:r>
    </w:p>
    <w:p w14:paraId="0BCF29B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пріоритетних напрямів освіти і науки;</w:t>
      </w:r>
    </w:p>
    <w:p w14:paraId="257F86E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3) мати стаж роботи в Університеті не менш як один рік;</w:t>
      </w:r>
    </w:p>
    <w:p w14:paraId="215929A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4) мати наукові статті, опубліковані у зарубіжних, міжнародних та</w:t>
      </w:r>
    </w:p>
    <w:p w14:paraId="74A04F2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вітчизняних фахових виданнях, патенти;</w:t>
      </w:r>
    </w:p>
    <w:p w14:paraId="4509505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5) брати участь у зарубіжних, міжнародних та національних наукових і</w:t>
      </w:r>
    </w:p>
    <w:p w14:paraId="115B732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науково-практичних конференціях, симпозіумах;</w:t>
      </w:r>
    </w:p>
    <w:p w14:paraId="7C5E0B7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6) володіти англійською мовою або мовою країни, в якій передбачається</w:t>
      </w:r>
    </w:p>
    <w:p w14:paraId="3EEBB69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проходження стажування, на необхідному рівні.</w:t>
      </w:r>
    </w:p>
    <w:p w14:paraId="73C7B1C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14.29. Учасники освітнього процесу, що пройшли конкурсний відбір в</w:t>
      </w:r>
    </w:p>
    <w:p w14:paraId="4EFB84E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Університеті для участі у програмі академічної мобільності, можуть</w:t>
      </w:r>
    </w:p>
    <w:p w14:paraId="2227079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відбиратися додатково закладом-партнером на умовах і за критеріями,</w:t>
      </w:r>
    </w:p>
    <w:p w14:paraId="4E5BB62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визначеними в установчих документах конкурсу. Рішення про проходження</w:t>
      </w:r>
    </w:p>
    <w:p w14:paraId="2F67BEC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навчання (стажування) для участі у програмі академічної мобільності</w:t>
      </w:r>
    </w:p>
    <w:p w14:paraId="3A0E8C2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вводиться в дію наказом керівника Університету.</w:t>
      </w:r>
    </w:p>
    <w:p w14:paraId="5B23359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14.30. Для реалізації очної форми міжнародної академічної мобільності</w:t>
      </w:r>
    </w:p>
    <w:p w14:paraId="70CBCD0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здобувачі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-наукового ступеня доктора філософії, наукового ступеня</w:t>
      </w:r>
    </w:p>
    <w:p w14:paraId="55846F7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доктора наук, працівники Університету подають до відділу міжнародних</w:t>
      </w:r>
    </w:p>
    <w:p w14:paraId="54B4E27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зв’язків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документи, затверджені в установленому порядку:</w:t>
      </w:r>
    </w:p>
    <w:p w14:paraId="3A6034C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заяву з проханням розглянути можливість участі у програмі</w:t>
      </w:r>
    </w:p>
    <w:p w14:paraId="17D5E92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міжнародної академічної мобільності;</w:t>
      </w:r>
    </w:p>
    <w:p w14:paraId="045E206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запрошення від приймаючої сторони (з перекладом українською</w:t>
      </w:r>
    </w:p>
    <w:p w14:paraId="2A0D37A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мовою);</w:t>
      </w:r>
    </w:p>
    <w:p w14:paraId="581DCD2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індивідуальний план наукового стажування, погоджений з проректором</w:t>
      </w:r>
    </w:p>
    <w:p w14:paraId="0A541AD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 наукової роботи Університету, якщо академічна мобільність буде</w:t>
      </w:r>
    </w:p>
    <w:p w14:paraId="5795D95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відбуватись у формі наукового стажування.</w:t>
      </w:r>
    </w:p>
    <w:p w14:paraId="2ABF731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Після розгляду вищезазначених документів відділ міжнародних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зв’язків</w:t>
      </w:r>
      <w:proofErr w:type="spellEnd"/>
    </w:p>
    <w:p w14:paraId="0DADF6D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направляє на ім’я керівника структурного підрозділу Університету службову</w:t>
      </w:r>
    </w:p>
    <w:p w14:paraId="65E381A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записку, на підставі якої приймається рішення про направлення здобувача</w:t>
      </w:r>
    </w:p>
    <w:p w14:paraId="63F0CA1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-наукового, наукового ступенів, працівника для реалізації академічної</w:t>
      </w:r>
    </w:p>
    <w:p w14:paraId="2784BA1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lastRenderedPageBreak/>
        <w:t>мобільності.</w:t>
      </w:r>
    </w:p>
    <w:p w14:paraId="29E36B2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Здобувачі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-наукового, наукового ступенів, працівники подають</w:t>
      </w:r>
    </w:p>
    <w:p w14:paraId="14939C5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до відділу міжнародних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зв’язків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документи, затверджені в установленому</w:t>
      </w:r>
    </w:p>
    <w:p w14:paraId="7DE1FDF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порядку:</w:t>
      </w:r>
    </w:p>
    <w:p w14:paraId="61D8BB5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заяву на ім’я керівника Університету, погоджену проректором, деканом</w:t>
      </w:r>
    </w:p>
    <w:p w14:paraId="5297742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факультету і завідувачем кафедри (керівником структурного підрозділу);</w:t>
      </w:r>
    </w:p>
    <w:p w14:paraId="175113C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витяг із протоколу засідання кафедри (структурного підрозділу), на</w:t>
      </w:r>
    </w:p>
    <w:p w14:paraId="1C7097E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якому розглядалося питання про направлення здобувача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-наукового</w:t>
      </w:r>
    </w:p>
    <w:p w14:paraId="268148C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та наукового ступенів, працівника для участі в програмі академічної</w:t>
      </w:r>
    </w:p>
    <w:p w14:paraId="48D0A59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мобільності;</w:t>
      </w:r>
    </w:p>
    <w:p w14:paraId="076CB83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заповнений Договір про участь в програмі академічної мобільності.</w:t>
      </w:r>
    </w:p>
    <w:p w14:paraId="70E4F31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14.31. Під час реалізації очної форми внутрішньої академічної</w:t>
      </w:r>
    </w:p>
    <w:p w14:paraId="1A4DDD7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мобільності здобувачі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-наукового ступеня доктора філософії,</w:t>
      </w:r>
    </w:p>
    <w:p w14:paraId="33EE844A" w14:textId="3C734B6C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55D2F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наукового ступеня доктора наук або працівники Університету подають до</w:t>
      </w:r>
    </w:p>
    <w:p w14:paraId="578B1D8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навчально-методичного відділу:</w:t>
      </w:r>
    </w:p>
    <w:p w14:paraId="0EF8AF0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запрошення від приймаючої сторони;</w:t>
      </w:r>
    </w:p>
    <w:p w14:paraId="755FFB2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заяву на ім’я керівника Університету, погоджену деканом факультету та</w:t>
      </w:r>
    </w:p>
    <w:p w14:paraId="7E33164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завідувачем кафедри (керівником структурного підрозділу);</w:t>
      </w:r>
    </w:p>
    <w:p w14:paraId="08EA9F9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витяг із протоколу засідання кафедри (структурного підрозділу);</w:t>
      </w:r>
    </w:p>
    <w:p w14:paraId="2BF9898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індивідуальний план (програму академічної мобільності);</w:t>
      </w:r>
    </w:p>
    <w:p w14:paraId="1F1DA47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договір про участь в програмі академічної мобільності у двох</w:t>
      </w:r>
    </w:p>
    <w:p w14:paraId="4F3B00F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примірниках;</w:t>
      </w:r>
    </w:p>
    <w:p w14:paraId="25A18D4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партнерський договір у двох примірниках.</w:t>
      </w:r>
    </w:p>
    <w:p w14:paraId="41B5AC7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14.32. Для реалізації дистанційної форми міжнародної академічної</w:t>
      </w:r>
    </w:p>
    <w:p w14:paraId="71A5481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мобільності здобувачі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-наукового ступеню доктора філософії/доктора</w:t>
      </w:r>
    </w:p>
    <w:p w14:paraId="6CCC4AF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мистецтва, наукового ступеня доктора наук, працівники Університету</w:t>
      </w:r>
    </w:p>
    <w:p w14:paraId="7463C14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подають до відділу міжнародних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зв’язків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документи, затверджені в</w:t>
      </w:r>
    </w:p>
    <w:p w14:paraId="31FA0CB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установленому порядку:</w:t>
      </w:r>
    </w:p>
    <w:p w14:paraId="60C6BF8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заяву на ім’я начальника міжнародного відділу з проханням розглянути</w:t>
      </w:r>
    </w:p>
    <w:p w14:paraId="43AF030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можливість участі у програмі міжнародної академічної мобільності;</w:t>
      </w:r>
    </w:p>
    <w:p w14:paraId="2C13DA9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запрошення від приймаючої сторони (з перекладом українською</w:t>
      </w:r>
    </w:p>
    <w:p w14:paraId="10B6A64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мовою);</w:t>
      </w:r>
    </w:p>
    <w:p w14:paraId="4A15EB8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індивідуальний план наукового стажування, погоджений з проректором</w:t>
      </w:r>
    </w:p>
    <w:p w14:paraId="45FA606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 наукової роботи Університету, якщо академічна мобільність буде</w:t>
      </w:r>
    </w:p>
    <w:p w14:paraId="31523E7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відбуватись у формі наукового стажування.</w:t>
      </w:r>
    </w:p>
    <w:p w14:paraId="3B343C2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Після розгляду вищезазначених документів відділ міжнародних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зв’язків</w:t>
      </w:r>
      <w:proofErr w:type="spellEnd"/>
    </w:p>
    <w:p w14:paraId="5DF41F2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направляє на ім’я керівника структурного підрозділу Університету службову</w:t>
      </w:r>
    </w:p>
    <w:p w14:paraId="795BC81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записку, на підставі якої приймається рішення про направлення здобувача</w:t>
      </w:r>
    </w:p>
    <w:p w14:paraId="51194CD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-наукового, наукового ступенів, працівника для реалізації академічної</w:t>
      </w:r>
    </w:p>
    <w:p w14:paraId="52A6A10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мобільності.</w:t>
      </w:r>
    </w:p>
    <w:p w14:paraId="5D7BCB0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Здобувачі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-наукового, наукового ступенів, працівники подають</w:t>
      </w:r>
    </w:p>
    <w:p w14:paraId="71299F3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до відділу міжнародних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зв’язків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витяг із протоколу засідання кафедри, на</w:t>
      </w:r>
    </w:p>
    <w:p w14:paraId="64CD031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якому розглядалося питання про направлення для участі в програмі</w:t>
      </w:r>
    </w:p>
    <w:p w14:paraId="27FCD04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академічної мобільності.</w:t>
      </w:r>
    </w:p>
    <w:p w14:paraId="28CF8A8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14.33. Під час реалізації дистанційної внутрішньої академічної</w:t>
      </w:r>
    </w:p>
    <w:p w14:paraId="3D0299F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мобільності здобувачі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-наукового ступеня доктора філософії,</w:t>
      </w:r>
    </w:p>
    <w:p w14:paraId="27D862C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наукового ступеня доктора наук або працівники Університету подають до</w:t>
      </w:r>
    </w:p>
    <w:p w14:paraId="335351C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навчально-методичного відділу:</w:t>
      </w:r>
    </w:p>
    <w:p w14:paraId="1E750A1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запрошення від приймаючої сторони;</w:t>
      </w:r>
    </w:p>
    <w:p w14:paraId="0B10390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lastRenderedPageBreak/>
        <w:t>- заяву на ім’я керівника Університету, погоджену деканом факультету та</w:t>
      </w:r>
    </w:p>
    <w:p w14:paraId="08683E8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завідувачем кафедри (керівником структурного підрозділу);</w:t>
      </w:r>
    </w:p>
    <w:p w14:paraId="2234508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витяг із протоколу засідання кафедри, на якому розглядалося питання</w:t>
      </w:r>
    </w:p>
    <w:p w14:paraId="4C01684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реалізації академічної мобільності в дистанційному режимі;</w:t>
      </w:r>
    </w:p>
    <w:p w14:paraId="52D99B6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індивідуальний план (програму академічної мобільності).</w:t>
      </w:r>
    </w:p>
    <w:p w14:paraId="012AC92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договір про участь в програмі академічної мобільності (у двох</w:t>
      </w:r>
    </w:p>
    <w:p w14:paraId="6173D31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примірниках);</w:t>
      </w:r>
    </w:p>
    <w:p w14:paraId="337688E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партнерський договір (у двох примірниках).</w:t>
      </w:r>
    </w:p>
    <w:p w14:paraId="656EDFE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14.34. Після закінчення академічної мобільності здобувачі</w:t>
      </w:r>
    </w:p>
    <w:p w14:paraId="6990A6E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-наукового, наукового ступенів, працівники Університету подають до</w:t>
      </w:r>
    </w:p>
    <w:p w14:paraId="6D5F49F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відділу міжнародних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зв’язків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(міжнародна академічна мобільність) або</w:t>
      </w:r>
    </w:p>
    <w:p w14:paraId="7BA5CAC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навчально-методичного відділу (внутрішня академічна мобільність) наступні</w:t>
      </w:r>
    </w:p>
    <w:p w14:paraId="2261B8F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документи:</w:t>
      </w:r>
    </w:p>
    <w:p w14:paraId="1A01D93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програму та документ про підтвердження участі в очній, змішаній або</w:t>
      </w:r>
    </w:p>
    <w:p w14:paraId="53F7B62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дистанційній академічній мобільності (академічну довідку, сертифікат,</w:t>
      </w:r>
    </w:p>
    <w:p w14:paraId="6113CA7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довідку про участь тощо);</w:t>
      </w:r>
    </w:p>
    <w:p w14:paraId="4F4AF7F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матеріали, що підтверджують фактичну очну, змішану чи дистанційну</w:t>
      </w:r>
    </w:p>
    <w:p w14:paraId="0A17BC8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участь у програмі академічної мобільності (фотоматеріали,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скриншоти</w:t>
      </w:r>
      <w:proofErr w:type="spellEnd"/>
    </w:p>
    <w:p w14:paraId="4BA8ACA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заходів, покликання на сайт організатора, запис проведення академічної</w:t>
      </w:r>
    </w:p>
    <w:p w14:paraId="20F3AD0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мобільності тощо).</w:t>
      </w:r>
    </w:p>
    <w:p w14:paraId="3F41A7C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звіт про результати участі в академічній мобільності, затверджений</w:t>
      </w:r>
    </w:p>
    <w:p w14:paraId="54CE6D0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керівником Університету (у випадку наукового стажування) або проректором</w:t>
      </w:r>
    </w:p>
    <w:p w14:paraId="0E38DF4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(у випадку інших форм академічної мобільності);</w:t>
      </w:r>
    </w:p>
    <w:p w14:paraId="36D9D8A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витяг із протоколу засідання кафедри (структурного підрозділу) про</w:t>
      </w:r>
    </w:p>
    <w:p w14:paraId="5E58FA7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затвердження звіту.</w:t>
      </w:r>
    </w:p>
    <w:p w14:paraId="168DC73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 разі будь-яких змін в перебігу академічної мобільності (неможливість</w:t>
      </w:r>
    </w:p>
    <w:p w14:paraId="581FE82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реалізації з об’єктивних причин, зміна термінів, форми тощо) здобувачі</w:t>
      </w:r>
    </w:p>
    <w:p w14:paraId="5B1A57A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освітньо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-наукового, наукового ступенів та працівники зобов’язуються</w:t>
      </w:r>
    </w:p>
    <w:p w14:paraId="1CA20EB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повідомити про це завідувача кафедри (керівника структурного підрозділу) та</w:t>
      </w:r>
    </w:p>
    <w:p w14:paraId="101C5DC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надати пояснювальну записку у письмовій формі до відділу міжнародних</w:t>
      </w:r>
    </w:p>
    <w:p w14:paraId="2B464B1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зв’язків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Університету.</w:t>
      </w:r>
    </w:p>
    <w:p w14:paraId="42BBD39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14.35. Для затвердження результатів міжнародної академічної</w:t>
      </w:r>
    </w:p>
    <w:p w14:paraId="3AB091E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мобільності, реалізованої за власною ініціативою без попереднього</w:t>
      </w:r>
    </w:p>
    <w:p w14:paraId="22DA538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погодження з адміністрацією Університету, працівникам необхідно надати до</w:t>
      </w:r>
    </w:p>
    <w:p w14:paraId="2CC2A77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відділу міжнародних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зв’язків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наступні документи:</w:t>
      </w:r>
    </w:p>
    <w:p w14:paraId="429EBEF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програму та документ про підтвердження участі в очній, змішаній або</w:t>
      </w:r>
    </w:p>
    <w:p w14:paraId="5F1101E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дистанційній академічній мобільності (сертифікат, довідку про участь тощо);</w:t>
      </w:r>
    </w:p>
    <w:p w14:paraId="2A83555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звіт про результати участі в академічній мобільності, затверджений</w:t>
      </w:r>
    </w:p>
    <w:p w14:paraId="0B6D8A3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керівником Університету (у випадку наукового стажування) або проректором</w:t>
      </w:r>
    </w:p>
    <w:p w14:paraId="045C9F9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з міжнародних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зв’язків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та стратегічного розвитку (у випадку інших форм</w:t>
      </w:r>
    </w:p>
    <w:p w14:paraId="70628F5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академічної мобільності);</w:t>
      </w:r>
    </w:p>
    <w:p w14:paraId="1021B44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витяг із протоколу засідання кафедри про затвердження звіту.</w:t>
      </w:r>
    </w:p>
    <w:p w14:paraId="780DE02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На підставі вищезазначених документів відділ міжнародних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зв’язків</w:t>
      </w:r>
      <w:proofErr w:type="spellEnd"/>
    </w:p>
    <w:p w14:paraId="475C581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подає запит до міжнародних закладів освіти, установ, організацій, які є</w:t>
      </w:r>
    </w:p>
    <w:p w14:paraId="2E3993F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підписантами поданих підтвердних документів про академічну мобільність з</w:t>
      </w:r>
    </w:p>
    <w:p w14:paraId="71EE104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метою підтвердження їх легітимності.</w:t>
      </w:r>
    </w:p>
    <w:p w14:paraId="54F300F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14.36. Тривалість (обсяг) стажування, наукового стажування, підвищення</w:t>
      </w:r>
    </w:p>
    <w:p w14:paraId="097975D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кваліфікації для наукових та науково-педагогічних працівників</w:t>
      </w:r>
    </w:p>
    <w:p w14:paraId="13A9F4E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встановлюється в годинах та/або кредитах ЄКТС, 1 кредит ЄКТС становить</w:t>
      </w:r>
    </w:p>
    <w:p w14:paraId="7A25D05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30 годин за накопичувальною системою. Тривалість (обсяг) стажування,</w:t>
      </w:r>
    </w:p>
    <w:p w14:paraId="17B63B7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lastRenderedPageBreak/>
        <w:t>наукового стажування, підвищення кваліфікації не може становити менш ніж</w:t>
      </w:r>
    </w:p>
    <w:p w14:paraId="45146EB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шість кредитів ЄКТС (180 годин) протягом п’яти років.</w:t>
      </w:r>
    </w:p>
    <w:p w14:paraId="3BE75F0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14.37. Організаційні питання та питання супроводу учасників</w:t>
      </w:r>
    </w:p>
    <w:p w14:paraId="3636855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академічної мобільності на базі Університету вирішуються відділом</w:t>
      </w:r>
    </w:p>
    <w:p w14:paraId="64A6FC2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міжнародних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зв’язків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(міжнародна) або навчально-методичним відділом</w:t>
      </w:r>
    </w:p>
    <w:p w14:paraId="7523526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(внутрішня) спільно з факультетом (інститутом), на базі якого проходить</w:t>
      </w:r>
    </w:p>
    <w:p w14:paraId="671E3AF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академічна мобільність.</w:t>
      </w:r>
    </w:p>
    <w:p w14:paraId="0DCA3E5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14.38. Вхідна академічна мобільність іноземних громадян в Університеті</w:t>
      </w:r>
    </w:p>
    <w:p w14:paraId="22C6C3E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здійснюється відповідно до вимог:</w:t>
      </w:r>
    </w:p>
    <w:p w14:paraId="3E558FF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чинного законодавства України з питань організації набору та навчання</w:t>
      </w:r>
    </w:p>
    <w:p w14:paraId="7381C36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(стажування) іноземців та осіб без громадянства;</w:t>
      </w:r>
    </w:p>
    <w:p w14:paraId="54327F9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чинного законодавства України з питань державної міграційної</w:t>
      </w:r>
    </w:p>
    <w:p w14:paraId="3054B13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політики;</w:t>
      </w:r>
    </w:p>
    <w:p w14:paraId="3C1F9F7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нормативних документів Міністерства освіти і науки України;</w:t>
      </w:r>
    </w:p>
    <w:p w14:paraId="243658B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внутрішніх нормативно-правових документів Університету;</w:t>
      </w:r>
    </w:p>
    <w:p w14:paraId="53F5A02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міжінституційних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договорів, протоколів, меморандумів та угод між</w:t>
      </w:r>
    </w:p>
    <w:p w14:paraId="110D927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Університетом та організаціями-партнерами.</w:t>
      </w:r>
    </w:p>
    <w:p w14:paraId="50B8D61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14.39. Здобувачі освіти з числа іноземних громадян та осіб без</w:t>
      </w:r>
    </w:p>
    <w:p w14:paraId="5DF9272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громадянства мають однакові академічні права та обов’язки з громадянами</w:t>
      </w:r>
    </w:p>
    <w:p w14:paraId="3A6039B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України (крім фінансового (стипендіального та іншого соціального)</w:t>
      </w:r>
    </w:p>
    <w:p w14:paraId="1892276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забезпечення), можуть бути зараховані на навчання до Університету на</w:t>
      </w:r>
    </w:p>
    <w:p w14:paraId="39FF383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умовах безоплатного навчання в рамках договорів про академічну</w:t>
      </w:r>
    </w:p>
    <w:p w14:paraId="0F1BA77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мобільність між Університетом та організаціями-партнерами.</w:t>
      </w:r>
    </w:p>
    <w:p w14:paraId="32F436C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Учасник з числа іноземних громадян та осіб без громадянства, який в</w:t>
      </w:r>
    </w:p>
    <w:p w14:paraId="5DE6531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межах освітньої академічної мобільності відповідно до Закону України «Про</w:t>
      </w:r>
    </w:p>
    <w:p w14:paraId="680FBC8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вищу освіту» здобуває вищу освіту за узгодженими між</w:t>
      </w:r>
    </w:p>
    <w:p w14:paraId="3EBF7E7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закладами-партнерами освітніми програмами, що завершується отриманням</w:t>
      </w:r>
    </w:p>
    <w:p w14:paraId="5362D69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спільного (подвійного) документа про вищу освіту, під час перебування в</w:t>
      </w:r>
    </w:p>
    <w:p w14:paraId="11CF76B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закладі-партнері може бути зарахований на навчання до українського</w:t>
      </w:r>
    </w:p>
    <w:p w14:paraId="5F0AEB4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закладу-партнера на умовах, визначених партнерським договором.</w:t>
      </w:r>
    </w:p>
    <w:p w14:paraId="40EFF81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Інформація про такого учасника вноситься до ЄДЕБО.</w:t>
      </w:r>
    </w:p>
    <w:p w14:paraId="510DCEF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Для зарахування до Університету іноземні громадяни та особи без</w:t>
      </w:r>
    </w:p>
    <w:p w14:paraId="19C9CB8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громадянства мають надати до відділу міжнародних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зв’язків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такі документи:</w:t>
      </w:r>
    </w:p>
    <w:p w14:paraId="6D92905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запрошення на навчання в Україні;</w:t>
      </w:r>
    </w:p>
    <w:p w14:paraId="41A5F37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копію паспортного документа іноземця або документа, що посвідчує</w:t>
      </w:r>
    </w:p>
    <w:p w14:paraId="167A626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особу без громадянства, перекладеного українською мовою з нотаріальним</w:t>
      </w:r>
    </w:p>
    <w:p w14:paraId="701E673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засвідченням перекладу у 2 примірниках;</w:t>
      </w:r>
    </w:p>
    <w:p w14:paraId="596A28E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документ (оригінал та його копію) про отримання попереднього</w:t>
      </w:r>
    </w:p>
    <w:p w14:paraId="58B01F3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ступеня освіти (атестат про повну середню освіту для здобувачів першого</w:t>
      </w:r>
    </w:p>
    <w:p w14:paraId="77AAD0D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рівня вищої освіти, диплом бакалавра для здобувачів другого рівня вищої</w:t>
      </w:r>
    </w:p>
    <w:p w14:paraId="6F1A504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освіти, диплом магістра для аспірантів); документ має бути засвідчений у</w:t>
      </w:r>
    </w:p>
    <w:p w14:paraId="5F865FA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країні його видачі у спосіб, який офіційно застосовується в цій країні для</w:t>
      </w:r>
    </w:p>
    <w:p w14:paraId="410F610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такого засвідчення, та легалізований відповідною закордонною установою</w:t>
      </w:r>
    </w:p>
    <w:p w14:paraId="0609421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України, якщо інше не передбачено міжнародними договорами України;</w:t>
      </w:r>
    </w:p>
    <w:p w14:paraId="2C389D2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план навчання із зазначенням відповідних дисциплін та мови навчання;</w:t>
      </w:r>
    </w:p>
    <w:p w14:paraId="12F1E19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підписана учасником згода про обробку персональних даних;</w:t>
      </w:r>
    </w:p>
    <w:p w14:paraId="64686AC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підписані учасником протоколи вступного інструктажу щодо</w:t>
      </w:r>
    </w:p>
    <w:p w14:paraId="14D5E12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ознайомлення із внутрішнім розпорядком Університету, правила проживання</w:t>
      </w:r>
    </w:p>
    <w:p w14:paraId="6C2ACB1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 гуртожитках;</w:t>
      </w:r>
    </w:p>
    <w:p w14:paraId="40BD0C5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ознайомлення з Положенням про організацію освітнього процесу в</w:t>
      </w:r>
    </w:p>
    <w:p w14:paraId="2F9026D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lastRenderedPageBreak/>
        <w:t>Університеті та іншими нормативними документами, що регулюють освітній</w:t>
      </w:r>
    </w:p>
    <w:p w14:paraId="482E3AB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процес в Університеті;</w:t>
      </w:r>
    </w:p>
    <w:p w14:paraId="308FD5C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сертифікат, що підтверджує рівень володіння мовою, якою</w:t>
      </w:r>
    </w:p>
    <w:p w14:paraId="1907FAF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відбуватиметься навчання в Університеті (за наявності);</w:t>
      </w:r>
    </w:p>
    <w:p w14:paraId="6233DC3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поліс медичного страхування для подання до територіального</w:t>
      </w:r>
    </w:p>
    <w:p w14:paraId="7A9478A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підрозділу Міграційної служби України з метою отримання посвідки на</w:t>
      </w:r>
    </w:p>
    <w:p w14:paraId="2CE4B75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тимчасове проживання в Україні, якщо інше не передбачено міжнародними</w:t>
      </w:r>
    </w:p>
    <w:p w14:paraId="5D5A726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договорами України;</w:t>
      </w:r>
    </w:p>
    <w:p w14:paraId="71E2AAA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копію посвідчення закордонного українця (за наявності).</w:t>
      </w:r>
    </w:p>
    <w:p w14:paraId="1FBAE54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На основі перерахованих вище документів та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міжінституційної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угоди,</w:t>
      </w:r>
    </w:p>
    <w:p w14:paraId="5FFB79D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відділ міжнародних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зв’язків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 xml:space="preserve"> оформлює подання про зарахування від</w:t>
      </w:r>
    </w:p>
    <w:p w14:paraId="4D7DEFC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факультету/інституту на ім’я керівника Університету із візою-погодженням</w:t>
      </w:r>
    </w:p>
    <w:p w14:paraId="73650B8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декана факультету.</w:t>
      </w:r>
    </w:p>
    <w:p w14:paraId="0678DAA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14.40. Для зарахування до Університету вітчизняні здобувачі вищої</w:t>
      </w:r>
    </w:p>
    <w:p w14:paraId="65699FA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освіти мають подати до навчально-методичного відділу такі документи:</w:t>
      </w:r>
    </w:p>
    <w:p w14:paraId="201F634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клопотання від адміністрації закладу-партнера;</w:t>
      </w:r>
    </w:p>
    <w:p w14:paraId="6F2F58F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копію паспорта учасника;</w:t>
      </w:r>
    </w:p>
    <w:p w14:paraId="0674662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копію документа про отримання попереднього ступеня освіти;</w:t>
      </w:r>
    </w:p>
    <w:p w14:paraId="3A7FB40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план навчання із зазначенням відповідних дисциплін;</w:t>
      </w:r>
    </w:p>
    <w:p w14:paraId="5029F31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підписану учасником згоду про обробку персональних даних;</w:t>
      </w:r>
    </w:p>
    <w:p w14:paraId="745F99E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заяву на ім’я керівника Університету, погоджену деканом факультету.</w:t>
      </w:r>
    </w:p>
    <w:p w14:paraId="12A16B3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 основі вище перерахованих документів формується наказ керівника</w:t>
      </w:r>
    </w:p>
    <w:p w14:paraId="559A434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Університету із візою-погодженням декана факультету.</w:t>
      </w:r>
    </w:p>
    <w:p w14:paraId="5D62AE7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Для відображення результатів здобувача вищої освіти за програмою</w:t>
      </w:r>
    </w:p>
    <w:p w14:paraId="2DCB033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академічної мобільності факультет (інститут), де відбулася академічна</w:t>
      </w:r>
    </w:p>
    <w:p w14:paraId="6047FAF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мобільність, готує академічну довідку встановленого зразка, затвердженого</w:t>
      </w:r>
    </w:p>
    <w:p w14:paraId="4474FF8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вченою радою Університету, який підтверджує виконання програми</w:t>
      </w:r>
    </w:p>
    <w:p w14:paraId="577C81D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відповідно до укладеного договору.</w:t>
      </w:r>
    </w:p>
    <w:p w14:paraId="5E8CEE3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Для учасників програм академічної мобільності в Університеті</w:t>
      </w:r>
    </w:p>
    <w:p w14:paraId="5F9C86A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приймаюча кафедра формує офіційне запрошення встановленого зразка (для</w:t>
      </w:r>
    </w:p>
    <w:p w14:paraId="12E6B57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вітчизняних здобувачів вищої освіти – українською, для іноземних –</w:t>
      </w:r>
    </w:p>
    <w:p w14:paraId="37CC9FA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англійською мовою) за підписом керівника Університету з офіційною</w:t>
      </w:r>
    </w:p>
    <w:p w14:paraId="4015821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печаткою Університету.</w:t>
      </w:r>
    </w:p>
    <w:p w14:paraId="142C7D9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Для оформлення вхідної академічної мобільності працівників до</w:t>
      </w:r>
    </w:p>
    <w:p w14:paraId="09DA6CB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Університету необхідно подати такі документи:</w:t>
      </w:r>
    </w:p>
    <w:p w14:paraId="1B8942B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підтвердження номінації від організації-партнера;</w:t>
      </w:r>
    </w:p>
    <w:p w14:paraId="7BD0E34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направлення від організації-партнера;</w:t>
      </w:r>
    </w:p>
    <w:p w14:paraId="17AB3C1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службову записку від особи, відповідальної за учасника академічної</w:t>
      </w:r>
    </w:p>
    <w:p w14:paraId="1F2CDB0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мобільності (представника структурного підрозділу Університету, керівника</w:t>
      </w:r>
    </w:p>
    <w:p w14:paraId="16DC715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 xml:space="preserve">відділу міжнародних </w:t>
      </w:r>
      <w:proofErr w:type="spellStart"/>
      <w:r w:rsidRPr="00A00046">
        <w:rPr>
          <w:rFonts w:ascii="Times New Roman" w:hAnsi="Times New Roman" w:cs="Times New Roman"/>
          <w:sz w:val="24"/>
          <w:szCs w:val="24"/>
        </w:rPr>
        <w:t>зв’язків</w:t>
      </w:r>
      <w:proofErr w:type="spellEnd"/>
      <w:r w:rsidRPr="00A00046">
        <w:rPr>
          <w:rFonts w:ascii="Times New Roman" w:hAnsi="Times New Roman" w:cs="Times New Roman"/>
          <w:sz w:val="24"/>
          <w:szCs w:val="24"/>
        </w:rPr>
        <w:t>, проректора з наукової роботи тощо) на ім’я</w:t>
      </w:r>
    </w:p>
    <w:p w14:paraId="21F5EF5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керівника Університету з візою-погодженням проректора з наукової роботи (у</w:t>
      </w:r>
    </w:p>
    <w:p w14:paraId="72EC1F1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разі реалізації академічної мобільності в сфері наукової діяльності) з</w:t>
      </w:r>
    </w:p>
    <w:p w14:paraId="6772B06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проханням дозволити організацію візиту іноземного учасника академічної</w:t>
      </w:r>
    </w:p>
    <w:p w14:paraId="35E6CFB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мобільності;</w:t>
      </w:r>
    </w:p>
    <w:p w14:paraId="72BB66F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програму візиту академічної мобільності за погодженням з</w:t>
      </w:r>
    </w:p>
    <w:p w14:paraId="1A69D02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проректором з наукової роботи (у разі реалізації академічної мобільності в</w:t>
      </w:r>
    </w:p>
    <w:p w14:paraId="6863011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сфері наукової діяльності) та резолюцією керівника Університету.</w:t>
      </w:r>
    </w:p>
    <w:p w14:paraId="392EC86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13.41. Фінансування витрат Університету, пов’язаних із виконанням</w:t>
      </w:r>
    </w:p>
    <w:p w14:paraId="52CAA52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програм академічної мобільності, може здійснюватися за рахунок:</w:t>
      </w:r>
    </w:p>
    <w:p w14:paraId="432DC60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грантів;</w:t>
      </w:r>
    </w:p>
    <w:p w14:paraId="4E1372C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lastRenderedPageBreak/>
        <w:t>- коштів, передбачених у державному (відповідному місцевому)</w:t>
      </w:r>
    </w:p>
    <w:p w14:paraId="5B2733E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бюджеті;</w:t>
      </w:r>
    </w:p>
    <w:p w14:paraId="09FE14A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власних коштів Університету;</w:t>
      </w:r>
    </w:p>
    <w:p w14:paraId="736C3E2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коштів іноземного закладу-партнера;</w:t>
      </w:r>
    </w:p>
    <w:p w14:paraId="1A999AC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інших джерел, не заборонених законодавством.</w:t>
      </w:r>
    </w:p>
    <w:p w14:paraId="11D30C0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Здобувачі вищої освіти, що реалізують право на академічну мобільність</w:t>
      </w:r>
    </w:p>
    <w:p w14:paraId="68810C3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 рамках договорів про співробітництво між Університетом та</w:t>
      </w:r>
    </w:p>
    <w:p w14:paraId="39BE38C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закладами-партнерами чи науковими установами, можуть бути зараховані на</w:t>
      </w:r>
    </w:p>
    <w:p w14:paraId="5194F6D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навчання до вітчизняних закладів вищої освіти:</w:t>
      </w:r>
    </w:p>
    <w:p w14:paraId="5ACF94E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за рахунок коштів міжнародних/вітчизняних програм та організацій;</w:t>
      </w:r>
    </w:p>
    <w:p w14:paraId="6890AEE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за рахунок коштів фізичних або юридичних осіб;</w:t>
      </w:r>
    </w:p>
    <w:p w14:paraId="11936C6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на умовах безоплатного навчання у разі взаємного обміну здобувачами</w:t>
      </w:r>
    </w:p>
    <w:p w14:paraId="5FB1742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вищої освіти, у тому числі за спільними освітніми програмами, які</w:t>
      </w:r>
    </w:p>
    <w:p w14:paraId="5B47CBC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передбачають отримання спільного або подвійного документа (документів)</w:t>
      </w:r>
    </w:p>
    <w:p w14:paraId="6C609C0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про вищу освіту на умовах безоплатного навчання у разі міжнародного</w:t>
      </w:r>
    </w:p>
    <w:p w14:paraId="514EAE7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обміну здобувачами вищої освіти, якщо кількість таких іноземних здобувачів</w:t>
      </w:r>
    </w:p>
    <w:p w14:paraId="52887AE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вищої освіти не перевищує кількість вітчизняних здобувачів вищої освіти, які</w:t>
      </w:r>
    </w:p>
    <w:p w14:paraId="58E0B28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навчаються в іноземному закладі вищої освіти-партнері в межах програм</w:t>
      </w:r>
    </w:p>
    <w:p w14:paraId="3F2EF75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академічної мобільності відповідно до укладених між закладами вищої освіти</w:t>
      </w:r>
    </w:p>
    <w:p w14:paraId="07D35A7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договорів про міжнародну академічну мобільність.</w:t>
      </w:r>
    </w:p>
    <w:p w14:paraId="5243226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14.42. На період академічної мобільності українські учасники –</w:t>
      </w:r>
    </w:p>
    <w:p w14:paraId="748AF38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педагогічні, науково-педагогічні, наукові та інші працівники зберігають на</w:t>
      </w:r>
    </w:p>
    <w:p w14:paraId="11AE3BE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строк до:</w:t>
      </w:r>
    </w:p>
    <w:p w14:paraId="643D7C2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двох років – посаду за основним місцем роботи;</w:t>
      </w:r>
    </w:p>
    <w:p w14:paraId="25D1304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- шести місяців – оплату праці за основним місцем роботи в розмірі</w:t>
      </w:r>
    </w:p>
    <w:p w14:paraId="6535BF2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середньої заробітної плати відповідно до законодавства, якщо підтримка у</w:t>
      </w:r>
    </w:p>
    <w:p w14:paraId="59F401B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грошовій формі протягом усього строку участі у програмі академічної</w:t>
      </w:r>
    </w:p>
    <w:p w14:paraId="00F246D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мобільності у закладі-партнері не передбачена або передбачена в розмірі, що</w:t>
      </w:r>
    </w:p>
    <w:p w14:paraId="6995320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на дату укладення договору про академічну мобільність є меншою за розмір</w:t>
      </w:r>
    </w:p>
    <w:p w14:paraId="1BADE52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середнього прожиткового мінімуму в країні перебування.</w:t>
      </w:r>
    </w:p>
    <w:p w14:paraId="793DED7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Іноземні учасники - здобувачі освіти (наукового ступеня) можуть бути</w:t>
      </w:r>
    </w:p>
    <w:p w14:paraId="57CB498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зараховані до українського закладу-партнера на навчання за рахунок грантів</w:t>
      </w:r>
    </w:p>
    <w:p w14:paraId="2CD026C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або коштів фізичних (юридичних) осіб, у тому числі міжнародних</w:t>
      </w:r>
    </w:p>
    <w:p w14:paraId="486D0B6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організацій, або за рахунок власних надходжень українського</w:t>
      </w:r>
    </w:p>
    <w:p w14:paraId="1A5BE14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закладу-партнера, або на умовах безоплатного навчання в разі взаємного</w:t>
      </w:r>
    </w:p>
    <w:p w14:paraId="51DD959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обміну закладами-партнерами на безоплатній основі здобувачами освіти в</w:t>
      </w:r>
    </w:p>
    <w:p w14:paraId="3CBFA76E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разі, коли кількість таких іноземних учасників не перевищує кількості</w:t>
      </w:r>
    </w:p>
    <w:p w14:paraId="1F86F2F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українських учасників і ця норма визначена партнерським договором.</w:t>
      </w:r>
    </w:p>
    <w:p w14:paraId="1722C21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Іноземні учасники в частині освітньої та/або наукової академічної</w:t>
      </w:r>
    </w:p>
    <w:p w14:paraId="2B7C010F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мобільності мають права та обов’язки українських учасників (крім</w:t>
      </w:r>
    </w:p>
    <w:p w14:paraId="4F417217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фінансового (стипендіального та іншого соціального) забезпечення).</w:t>
      </w:r>
    </w:p>
    <w:p w14:paraId="1CC2CDCD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Матеріальне забезпечення українських учасників у програмах міжнародної</w:t>
      </w:r>
    </w:p>
    <w:p w14:paraId="785DE51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академічної мобільності відповідно до міжнародних договорів України на</w:t>
      </w:r>
    </w:p>
    <w:p w14:paraId="452ACFB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двосторонній основі або за рахунок сторони, що приймає, або за рахунок</w:t>
      </w:r>
    </w:p>
    <w:p w14:paraId="166E8A7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сторони, що направляє, здійснюється відповідно до вимог «Положення про</w:t>
      </w:r>
    </w:p>
    <w:p w14:paraId="29C22CC1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умови матеріального забезпечення осіб, направлених за кордон на навчання</w:t>
      </w:r>
    </w:p>
    <w:p w14:paraId="193BACD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та стажування», затвердженого постановою Кабінету Міністрів України від</w:t>
      </w:r>
    </w:p>
    <w:p w14:paraId="2161E3C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4 березня 1996 р. № 287.</w:t>
      </w:r>
    </w:p>
    <w:p w14:paraId="436C544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14.43. В інших випадках фінансування витрат, які здійснює український</w:t>
      </w:r>
    </w:p>
    <w:p w14:paraId="2DEA4C3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учасник, включаючи оплату проїзду, проживання, добових, харчування,</w:t>
      </w:r>
    </w:p>
    <w:p w14:paraId="107994D9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lastRenderedPageBreak/>
        <w:t>медичне забезпечення та страхування тощо, здійснюється за власні кошти</w:t>
      </w:r>
    </w:p>
    <w:p w14:paraId="23500048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такого учасника та/або інших фізичних (юридичних) осіб, якщо</w:t>
      </w:r>
    </w:p>
    <w:p w14:paraId="4F278D84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заклад-партнер не забезпечує здійснення зазначених витрат.</w:t>
      </w:r>
    </w:p>
    <w:p w14:paraId="01A070F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Оплата освітніх послуг, що надаються закладами освіти іноземцям,</w:t>
      </w:r>
    </w:p>
    <w:p w14:paraId="0319BC13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здійснюється за договорами (контрактами) за кошти фізичних або юридичних</w:t>
      </w:r>
    </w:p>
    <w:p w14:paraId="0D50D55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осіб, якщо інше не передбачено міжнародними договорами України або</w:t>
      </w:r>
    </w:p>
    <w:p w14:paraId="711403B5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договорами між закладами вищої освіти про міжнародну академічну</w:t>
      </w:r>
    </w:p>
    <w:p w14:paraId="27DF3DAC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мобільність.</w:t>
      </w:r>
    </w:p>
    <w:p w14:paraId="3A4DC73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14.44. Відповідальність за дотримання вимог законодавства під час</w:t>
      </w:r>
    </w:p>
    <w:p w14:paraId="54E0CA72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виконання програми академічної мобільності, прав учасників академічної</w:t>
      </w:r>
    </w:p>
    <w:p w14:paraId="4EC3511A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мобільності, прозорість під час і після її виконання, ефективне, раціональне</w:t>
      </w:r>
    </w:p>
    <w:p w14:paraId="360B3C8B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та цільове використання коштів несе керівник Університету.</w:t>
      </w:r>
    </w:p>
    <w:p w14:paraId="681E8220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Обов’язковою умовою є оприлюднення результатів відбору учасників,</w:t>
      </w:r>
    </w:p>
    <w:p w14:paraId="7572F976" w14:textId="77777777" w:rsidR="0070545F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звіту про завершення ними виконання програми академічної мобільності та її</w:t>
      </w:r>
    </w:p>
    <w:p w14:paraId="59DF4372" w14:textId="56D91D06" w:rsidR="00A9204E" w:rsidRPr="00A00046" w:rsidRDefault="0070545F" w:rsidP="00A00046">
      <w:pPr>
        <w:jc w:val="both"/>
        <w:rPr>
          <w:rFonts w:ascii="Times New Roman" w:hAnsi="Times New Roman" w:cs="Times New Roman"/>
          <w:sz w:val="24"/>
          <w:szCs w:val="24"/>
        </w:rPr>
      </w:pPr>
      <w:r w:rsidRPr="00A00046">
        <w:rPr>
          <w:rFonts w:ascii="Times New Roman" w:hAnsi="Times New Roman" w:cs="Times New Roman"/>
          <w:sz w:val="24"/>
          <w:szCs w:val="24"/>
        </w:rPr>
        <w:t>результатів на офіційному вебсайті Університету.</w:t>
      </w:r>
    </w:p>
    <w:sectPr w:rsidR="00A9204E" w:rsidRPr="00A00046" w:rsidSect="004E108E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EB045" w14:textId="77777777" w:rsidR="0093646B" w:rsidRDefault="0093646B" w:rsidP="00881A40">
      <w:r>
        <w:separator/>
      </w:r>
    </w:p>
  </w:endnote>
  <w:endnote w:type="continuationSeparator" w:id="0">
    <w:p w14:paraId="6E17DCEB" w14:textId="77777777" w:rsidR="0093646B" w:rsidRDefault="0093646B" w:rsidP="00881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0CC55" w14:textId="77777777" w:rsidR="0093646B" w:rsidRDefault="0093646B" w:rsidP="00881A40">
      <w:r>
        <w:separator/>
      </w:r>
    </w:p>
  </w:footnote>
  <w:footnote w:type="continuationSeparator" w:id="0">
    <w:p w14:paraId="6CE93D12" w14:textId="77777777" w:rsidR="0093646B" w:rsidRDefault="0093646B" w:rsidP="00881A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31E8E22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EFCE008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6205FC6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DA8945C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114A23A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8E8E8C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B002DC2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C10BC1C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B04D2B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E82802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37B1450"/>
    <w:multiLevelType w:val="multilevel"/>
    <w:tmpl w:val="04090023"/>
    <w:styleLink w:val="a1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C8E798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Стаття %1."/>
      <w:lvlJc w:val="left"/>
      <w:pPr>
        <w:ind w:left="0" w:firstLine="0"/>
      </w:pPr>
    </w:lvl>
    <w:lvl w:ilvl="1">
      <w:start w:val="1"/>
      <w:numFmt w:val="decimalZero"/>
      <w:isLgl/>
      <w:lvlText w:val="Розді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4680722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84C4F29"/>
    <w:multiLevelType w:val="multilevel"/>
    <w:tmpl w:val="D8061F64"/>
    <w:lvl w:ilvl="0">
      <w:start w:val="1"/>
      <w:numFmt w:val="upperRoman"/>
      <w:lvlText w:val="Стаття %1."/>
      <w:lvlJc w:val="left"/>
      <w:pPr>
        <w:ind w:left="0" w:firstLine="0"/>
      </w:pPr>
    </w:lvl>
    <w:lvl w:ilvl="1">
      <w:start w:val="1"/>
      <w:numFmt w:val="decimalZero"/>
      <w:isLgl/>
      <w:lvlText w:val="Розді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9350CFB"/>
    <w:multiLevelType w:val="multilevel"/>
    <w:tmpl w:val="9DF09F08"/>
    <w:lvl w:ilvl="0">
      <w:start w:val="1"/>
      <w:numFmt w:val="upperRoman"/>
      <w:lvlText w:val="Стаття %1."/>
      <w:lvlJc w:val="left"/>
      <w:pPr>
        <w:ind w:left="0" w:firstLine="0"/>
      </w:pPr>
    </w:lvl>
    <w:lvl w:ilvl="1">
      <w:start w:val="1"/>
      <w:numFmt w:val="decimalZero"/>
      <w:isLgl/>
      <w:lvlText w:val="Розді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5DEC6B47"/>
    <w:multiLevelType w:val="multilevel"/>
    <w:tmpl w:val="604E1C0A"/>
    <w:lvl w:ilvl="0">
      <w:start w:val="1"/>
      <w:numFmt w:val="upperRoman"/>
      <w:lvlText w:val="Стаття %1."/>
      <w:lvlJc w:val="left"/>
      <w:pPr>
        <w:ind w:left="0" w:firstLine="0"/>
      </w:pPr>
    </w:lvl>
    <w:lvl w:ilvl="1">
      <w:start w:val="1"/>
      <w:numFmt w:val="decimalZero"/>
      <w:isLgl/>
      <w:lvlText w:val="Розді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D8C2C6D"/>
    <w:multiLevelType w:val="multilevel"/>
    <w:tmpl w:val="04090023"/>
    <w:lvl w:ilvl="0">
      <w:start w:val="1"/>
      <w:numFmt w:val="upperRoman"/>
      <w:lvlText w:val="Стаття %1."/>
      <w:lvlJc w:val="left"/>
      <w:pPr>
        <w:ind w:left="0" w:firstLine="0"/>
      </w:pPr>
    </w:lvl>
    <w:lvl w:ilvl="1">
      <w:start w:val="1"/>
      <w:numFmt w:val="decimalZero"/>
      <w:isLgl/>
      <w:lvlText w:val="Розді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261334016">
    <w:abstractNumId w:val="22"/>
  </w:num>
  <w:num w:numId="2" w16cid:durableId="357197901">
    <w:abstractNumId w:val="12"/>
  </w:num>
  <w:num w:numId="3" w16cid:durableId="1311791451">
    <w:abstractNumId w:val="10"/>
  </w:num>
  <w:num w:numId="4" w16cid:durableId="1925723428">
    <w:abstractNumId w:val="24"/>
  </w:num>
  <w:num w:numId="5" w16cid:durableId="990445784">
    <w:abstractNumId w:val="14"/>
  </w:num>
  <w:num w:numId="6" w16cid:durableId="1484854034">
    <w:abstractNumId w:val="18"/>
  </w:num>
  <w:num w:numId="7" w16cid:durableId="930896599">
    <w:abstractNumId w:val="21"/>
  </w:num>
  <w:num w:numId="8" w16cid:durableId="1593394925">
    <w:abstractNumId w:val="9"/>
  </w:num>
  <w:num w:numId="9" w16cid:durableId="1274897597">
    <w:abstractNumId w:val="7"/>
  </w:num>
  <w:num w:numId="10" w16cid:durableId="1979843112">
    <w:abstractNumId w:val="6"/>
  </w:num>
  <w:num w:numId="11" w16cid:durableId="1333993276">
    <w:abstractNumId w:val="5"/>
  </w:num>
  <w:num w:numId="12" w16cid:durableId="1274745602">
    <w:abstractNumId w:val="4"/>
  </w:num>
  <w:num w:numId="13" w16cid:durableId="1433623002">
    <w:abstractNumId w:val="8"/>
  </w:num>
  <w:num w:numId="14" w16cid:durableId="52629058">
    <w:abstractNumId w:val="3"/>
  </w:num>
  <w:num w:numId="15" w16cid:durableId="1413894175">
    <w:abstractNumId w:val="2"/>
  </w:num>
  <w:num w:numId="16" w16cid:durableId="1937130942">
    <w:abstractNumId w:val="1"/>
  </w:num>
  <w:num w:numId="17" w16cid:durableId="934506">
    <w:abstractNumId w:val="0"/>
  </w:num>
  <w:num w:numId="18" w16cid:durableId="84499532">
    <w:abstractNumId w:val="15"/>
  </w:num>
  <w:num w:numId="19" w16cid:durableId="104429524">
    <w:abstractNumId w:val="17"/>
  </w:num>
  <w:num w:numId="20" w16cid:durableId="72702505">
    <w:abstractNumId w:val="23"/>
  </w:num>
  <w:num w:numId="21" w16cid:durableId="2088724567">
    <w:abstractNumId w:val="19"/>
  </w:num>
  <w:num w:numId="22" w16cid:durableId="870728820">
    <w:abstractNumId w:val="11"/>
  </w:num>
  <w:num w:numId="23" w16cid:durableId="320622616">
    <w:abstractNumId w:val="25"/>
  </w:num>
  <w:num w:numId="24" w16cid:durableId="1426615264">
    <w:abstractNumId w:val="16"/>
  </w:num>
  <w:num w:numId="25" w16cid:durableId="1242179781">
    <w:abstractNumId w:val="20"/>
  </w:num>
  <w:num w:numId="26" w16cid:durableId="179019836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45F"/>
    <w:rsid w:val="00193359"/>
    <w:rsid w:val="004E108E"/>
    <w:rsid w:val="00645252"/>
    <w:rsid w:val="006D3D74"/>
    <w:rsid w:val="0070545F"/>
    <w:rsid w:val="0083569A"/>
    <w:rsid w:val="00881A40"/>
    <w:rsid w:val="0093646B"/>
    <w:rsid w:val="00937FFE"/>
    <w:rsid w:val="00A00046"/>
    <w:rsid w:val="00A9204E"/>
    <w:rsid w:val="00BE2617"/>
    <w:rsid w:val="00CB55BE"/>
    <w:rsid w:val="00EF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D4932E"/>
  <w15:chartTrackingRefBased/>
  <w15:docId w15:val="{C3AEF231-DBE7-4DA4-B56B-16D1180ED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881A40"/>
    <w:rPr>
      <w:rFonts w:ascii="Calibri" w:hAnsi="Calibri" w:cs="Calibri"/>
    </w:rPr>
  </w:style>
  <w:style w:type="paragraph" w:styleId="1">
    <w:name w:val="heading 1"/>
    <w:basedOn w:val="a2"/>
    <w:next w:val="a2"/>
    <w:link w:val="10"/>
    <w:uiPriority w:val="9"/>
    <w:qFormat/>
    <w:rsid w:val="00881A40"/>
    <w:pPr>
      <w:keepNext/>
      <w:keepLines/>
      <w:spacing w:before="240"/>
      <w:outlineLvl w:val="0"/>
    </w:pPr>
    <w:rPr>
      <w:rFonts w:ascii="Calibri Light" w:eastAsiaTheme="majorEastAsia" w:hAnsi="Calibri Light" w:cs="Calibri Light"/>
      <w:color w:val="1F4E79" w:themeColor="accent1" w:themeShade="80"/>
      <w:sz w:val="32"/>
      <w:szCs w:val="32"/>
    </w:rPr>
  </w:style>
  <w:style w:type="paragraph" w:styleId="21">
    <w:name w:val="heading 2"/>
    <w:basedOn w:val="a2"/>
    <w:next w:val="a2"/>
    <w:link w:val="22"/>
    <w:uiPriority w:val="9"/>
    <w:unhideWhenUsed/>
    <w:qFormat/>
    <w:rsid w:val="00881A40"/>
    <w:pPr>
      <w:keepNext/>
      <w:keepLines/>
      <w:spacing w:before="40"/>
      <w:outlineLvl w:val="1"/>
    </w:pPr>
    <w:rPr>
      <w:rFonts w:ascii="Calibri Light" w:eastAsiaTheme="majorEastAsia" w:hAnsi="Calibri Light" w:cs="Calibri Light"/>
      <w:color w:val="1F4E79" w:themeColor="accent1" w:themeShade="80"/>
      <w:sz w:val="26"/>
      <w:szCs w:val="26"/>
    </w:rPr>
  </w:style>
  <w:style w:type="paragraph" w:styleId="31">
    <w:name w:val="heading 3"/>
    <w:basedOn w:val="a2"/>
    <w:next w:val="a2"/>
    <w:link w:val="32"/>
    <w:uiPriority w:val="9"/>
    <w:unhideWhenUsed/>
    <w:qFormat/>
    <w:rsid w:val="00881A40"/>
    <w:pPr>
      <w:keepNext/>
      <w:keepLines/>
      <w:spacing w:before="40"/>
      <w:outlineLvl w:val="2"/>
    </w:pPr>
    <w:rPr>
      <w:rFonts w:ascii="Calibri Light" w:eastAsiaTheme="majorEastAsia" w:hAnsi="Calibri Light" w:cs="Calibri Light"/>
      <w:color w:val="1F4D78" w:themeColor="accent1" w:themeShade="7F"/>
      <w:sz w:val="24"/>
      <w:szCs w:val="24"/>
    </w:rPr>
  </w:style>
  <w:style w:type="paragraph" w:styleId="41">
    <w:name w:val="heading 4"/>
    <w:basedOn w:val="a2"/>
    <w:next w:val="a2"/>
    <w:link w:val="42"/>
    <w:uiPriority w:val="9"/>
    <w:unhideWhenUsed/>
    <w:qFormat/>
    <w:rsid w:val="00881A40"/>
    <w:pPr>
      <w:keepNext/>
      <w:keepLines/>
      <w:spacing w:before="40"/>
      <w:outlineLvl w:val="3"/>
    </w:pPr>
    <w:rPr>
      <w:rFonts w:ascii="Calibri Light" w:eastAsiaTheme="majorEastAsia" w:hAnsi="Calibri Light" w:cs="Calibri Light"/>
      <w:i/>
      <w:iCs/>
      <w:color w:val="1F4E79" w:themeColor="accent1" w:themeShade="80"/>
    </w:rPr>
  </w:style>
  <w:style w:type="paragraph" w:styleId="51">
    <w:name w:val="heading 5"/>
    <w:basedOn w:val="a2"/>
    <w:next w:val="a2"/>
    <w:link w:val="52"/>
    <w:uiPriority w:val="9"/>
    <w:unhideWhenUsed/>
    <w:qFormat/>
    <w:rsid w:val="00881A40"/>
    <w:pPr>
      <w:keepNext/>
      <w:keepLines/>
      <w:spacing w:before="40"/>
      <w:outlineLvl w:val="4"/>
    </w:pPr>
    <w:rPr>
      <w:rFonts w:ascii="Calibri Light" w:eastAsiaTheme="majorEastAsia" w:hAnsi="Calibri Light" w:cs="Calibri Light"/>
      <w:color w:val="1F4E79" w:themeColor="accent1" w:themeShade="80"/>
    </w:rPr>
  </w:style>
  <w:style w:type="paragraph" w:styleId="6">
    <w:name w:val="heading 6"/>
    <w:basedOn w:val="a2"/>
    <w:next w:val="a2"/>
    <w:link w:val="60"/>
    <w:uiPriority w:val="9"/>
    <w:unhideWhenUsed/>
    <w:qFormat/>
    <w:rsid w:val="00881A40"/>
    <w:pPr>
      <w:keepNext/>
      <w:keepLines/>
      <w:spacing w:before="40"/>
      <w:outlineLvl w:val="5"/>
    </w:pPr>
    <w:rPr>
      <w:rFonts w:ascii="Calibri Light" w:eastAsiaTheme="majorEastAsia" w:hAnsi="Calibri Light" w:cs="Calibri Light"/>
      <w:color w:val="1F4D78" w:themeColor="accent1" w:themeShade="7F"/>
    </w:rPr>
  </w:style>
  <w:style w:type="paragraph" w:styleId="7">
    <w:name w:val="heading 7"/>
    <w:basedOn w:val="a2"/>
    <w:next w:val="a2"/>
    <w:link w:val="70"/>
    <w:uiPriority w:val="9"/>
    <w:unhideWhenUsed/>
    <w:qFormat/>
    <w:rsid w:val="00881A40"/>
    <w:pPr>
      <w:keepNext/>
      <w:keepLines/>
      <w:spacing w:before="40"/>
      <w:outlineLvl w:val="6"/>
    </w:pPr>
    <w:rPr>
      <w:rFonts w:ascii="Calibri Light" w:eastAsiaTheme="majorEastAsia" w:hAnsi="Calibri Light" w:cs="Calibri Light"/>
      <w:i/>
      <w:iCs/>
      <w:color w:val="1F4D78" w:themeColor="accent1" w:themeShade="7F"/>
    </w:rPr>
  </w:style>
  <w:style w:type="paragraph" w:styleId="8">
    <w:name w:val="heading 8"/>
    <w:basedOn w:val="a2"/>
    <w:next w:val="a2"/>
    <w:link w:val="80"/>
    <w:uiPriority w:val="9"/>
    <w:unhideWhenUsed/>
    <w:qFormat/>
    <w:rsid w:val="00881A40"/>
    <w:pPr>
      <w:keepNext/>
      <w:keepLines/>
      <w:spacing w:before="40"/>
      <w:outlineLvl w:val="7"/>
    </w:pPr>
    <w:rPr>
      <w:rFonts w:ascii="Calibri Light" w:eastAsiaTheme="majorEastAsia" w:hAnsi="Calibri Light" w:cs="Calibri Light"/>
      <w:color w:val="272727" w:themeColor="text1" w:themeTint="D8"/>
      <w:szCs w:val="21"/>
    </w:rPr>
  </w:style>
  <w:style w:type="paragraph" w:styleId="9">
    <w:name w:val="heading 9"/>
    <w:basedOn w:val="a2"/>
    <w:next w:val="a2"/>
    <w:link w:val="90"/>
    <w:uiPriority w:val="9"/>
    <w:unhideWhenUsed/>
    <w:qFormat/>
    <w:rsid w:val="00881A40"/>
    <w:pPr>
      <w:keepNext/>
      <w:keepLines/>
      <w:spacing w:before="40"/>
      <w:outlineLvl w:val="8"/>
    </w:pPr>
    <w:rPr>
      <w:rFonts w:ascii="Calibri Light" w:eastAsiaTheme="majorEastAsia" w:hAnsi="Calibri Light" w:cs="Calibri Light"/>
      <w:i/>
      <w:iCs/>
      <w:color w:val="272727" w:themeColor="text1" w:themeTint="D8"/>
      <w:szCs w:val="21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"/>
    <w:rsid w:val="00881A40"/>
    <w:rPr>
      <w:rFonts w:ascii="Calibri Light" w:eastAsiaTheme="majorEastAsia" w:hAnsi="Calibri Light" w:cs="Calibri Light"/>
      <w:color w:val="1F4E79" w:themeColor="accent1" w:themeShade="80"/>
      <w:sz w:val="32"/>
      <w:szCs w:val="32"/>
    </w:rPr>
  </w:style>
  <w:style w:type="character" w:customStyle="1" w:styleId="22">
    <w:name w:val="Заголовок 2 Знак"/>
    <w:basedOn w:val="a3"/>
    <w:link w:val="21"/>
    <w:uiPriority w:val="9"/>
    <w:rsid w:val="00881A40"/>
    <w:rPr>
      <w:rFonts w:ascii="Calibri Light" w:eastAsiaTheme="majorEastAsia" w:hAnsi="Calibri Light" w:cs="Calibri Light"/>
      <w:color w:val="1F4E79" w:themeColor="accent1" w:themeShade="80"/>
      <w:sz w:val="26"/>
      <w:szCs w:val="26"/>
    </w:rPr>
  </w:style>
  <w:style w:type="character" w:customStyle="1" w:styleId="32">
    <w:name w:val="Заголовок 3 Знак"/>
    <w:basedOn w:val="a3"/>
    <w:link w:val="31"/>
    <w:uiPriority w:val="9"/>
    <w:rsid w:val="00881A40"/>
    <w:rPr>
      <w:rFonts w:ascii="Calibri Light" w:eastAsiaTheme="majorEastAsia" w:hAnsi="Calibri Light" w:cs="Calibri Light"/>
      <w:color w:val="1F4D78" w:themeColor="accent1" w:themeShade="7F"/>
      <w:sz w:val="24"/>
      <w:szCs w:val="24"/>
    </w:rPr>
  </w:style>
  <w:style w:type="character" w:customStyle="1" w:styleId="42">
    <w:name w:val="Заголовок 4 Знак"/>
    <w:basedOn w:val="a3"/>
    <w:link w:val="41"/>
    <w:uiPriority w:val="9"/>
    <w:rsid w:val="00881A40"/>
    <w:rPr>
      <w:rFonts w:ascii="Calibri Light" w:eastAsiaTheme="majorEastAsia" w:hAnsi="Calibri Light" w:cs="Calibri Light"/>
      <w:i/>
      <w:iCs/>
      <w:color w:val="1F4E79" w:themeColor="accent1" w:themeShade="80"/>
    </w:rPr>
  </w:style>
  <w:style w:type="character" w:customStyle="1" w:styleId="52">
    <w:name w:val="Заголовок 5 Знак"/>
    <w:basedOn w:val="a3"/>
    <w:link w:val="51"/>
    <w:uiPriority w:val="9"/>
    <w:rsid w:val="00881A40"/>
    <w:rPr>
      <w:rFonts w:ascii="Calibri Light" w:eastAsiaTheme="majorEastAsia" w:hAnsi="Calibri Light" w:cs="Calibri Light"/>
      <w:color w:val="1F4E79" w:themeColor="accent1" w:themeShade="80"/>
    </w:rPr>
  </w:style>
  <w:style w:type="character" w:customStyle="1" w:styleId="60">
    <w:name w:val="Заголовок 6 Знак"/>
    <w:basedOn w:val="a3"/>
    <w:link w:val="6"/>
    <w:uiPriority w:val="9"/>
    <w:rsid w:val="00881A40"/>
    <w:rPr>
      <w:rFonts w:ascii="Calibri Light" w:eastAsiaTheme="majorEastAsia" w:hAnsi="Calibri Light" w:cs="Calibri Light"/>
      <w:color w:val="1F4D78" w:themeColor="accent1" w:themeShade="7F"/>
    </w:rPr>
  </w:style>
  <w:style w:type="character" w:customStyle="1" w:styleId="70">
    <w:name w:val="Заголовок 7 Знак"/>
    <w:basedOn w:val="a3"/>
    <w:link w:val="7"/>
    <w:uiPriority w:val="9"/>
    <w:rsid w:val="00881A40"/>
    <w:rPr>
      <w:rFonts w:ascii="Calibri Light" w:eastAsiaTheme="majorEastAsia" w:hAnsi="Calibri Light" w:cs="Calibri Light"/>
      <w:i/>
      <w:iCs/>
      <w:color w:val="1F4D78" w:themeColor="accent1" w:themeShade="7F"/>
    </w:rPr>
  </w:style>
  <w:style w:type="character" w:customStyle="1" w:styleId="80">
    <w:name w:val="Заголовок 8 Знак"/>
    <w:basedOn w:val="a3"/>
    <w:link w:val="8"/>
    <w:uiPriority w:val="9"/>
    <w:rsid w:val="00881A40"/>
    <w:rPr>
      <w:rFonts w:ascii="Calibri Light" w:eastAsiaTheme="majorEastAsia" w:hAnsi="Calibri Light" w:cs="Calibri Light"/>
      <w:color w:val="272727" w:themeColor="text1" w:themeTint="D8"/>
      <w:szCs w:val="21"/>
    </w:rPr>
  </w:style>
  <w:style w:type="character" w:customStyle="1" w:styleId="90">
    <w:name w:val="Заголовок 9 Знак"/>
    <w:basedOn w:val="a3"/>
    <w:link w:val="9"/>
    <w:uiPriority w:val="9"/>
    <w:rsid w:val="00881A40"/>
    <w:rPr>
      <w:rFonts w:ascii="Calibri Light" w:eastAsiaTheme="majorEastAsia" w:hAnsi="Calibri Light" w:cs="Calibri Light"/>
      <w:i/>
      <w:iCs/>
      <w:color w:val="272727" w:themeColor="text1" w:themeTint="D8"/>
      <w:szCs w:val="21"/>
    </w:rPr>
  </w:style>
  <w:style w:type="paragraph" w:styleId="a6">
    <w:name w:val="Title"/>
    <w:basedOn w:val="a2"/>
    <w:next w:val="a2"/>
    <w:link w:val="a7"/>
    <w:uiPriority w:val="10"/>
    <w:qFormat/>
    <w:rsid w:val="00881A40"/>
    <w:pPr>
      <w:contextualSpacing/>
    </w:pPr>
    <w:rPr>
      <w:rFonts w:ascii="Calibri Light" w:eastAsiaTheme="majorEastAsia" w:hAnsi="Calibri Light" w:cs="Calibri Light"/>
      <w:spacing w:val="-10"/>
      <w:kern w:val="28"/>
      <w:sz w:val="56"/>
      <w:szCs w:val="56"/>
    </w:rPr>
  </w:style>
  <w:style w:type="character" w:customStyle="1" w:styleId="a7">
    <w:name w:val="Назва Знак"/>
    <w:basedOn w:val="a3"/>
    <w:link w:val="a6"/>
    <w:uiPriority w:val="10"/>
    <w:rsid w:val="00881A40"/>
    <w:rPr>
      <w:rFonts w:ascii="Calibri Light" w:eastAsiaTheme="majorEastAsia" w:hAnsi="Calibri Light" w:cs="Calibri Light"/>
      <w:spacing w:val="-10"/>
      <w:kern w:val="28"/>
      <w:sz w:val="56"/>
      <w:szCs w:val="56"/>
    </w:rPr>
  </w:style>
  <w:style w:type="paragraph" w:styleId="a8">
    <w:name w:val="Subtitle"/>
    <w:basedOn w:val="a2"/>
    <w:next w:val="a2"/>
    <w:link w:val="a9"/>
    <w:uiPriority w:val="11"/>
    <w:qFormat/>
    <w:rsid w:val="00881A4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9">
    <w:name w:val="Підзаголовок Знак"/>
    <w:basedOn w:val="a3"/>
    <w:link w:val="a8"/>
    <w:uiPriority w:val="11"/>
    <w:rsid w:val="00881A40"/>
    <w:rPr>
      <w:rFonts w:ascii="Calibri" w:eastAsiaTheme="minorEastAsia" w:hAnsi="Calibri" w:cs="Calibri"/>
      <w:color w:val="5A5A5A" w:themeColor="text1" w:themeTint="A5"/>
      <w:spacing w:val="15"/>
    </w:rPr>
  </w:style>
  <w:style w:type="character" w:styleId="aa">
    <w:name w:val="Subtle Emphasis"/>
    <w:basedOn w:val="a3"/>
    <w:uiPriority w:val="19"/>
    <w:qFormat/>
    <w:rsid w:val="00881A40"/>
    <w:rPr>
      <w:rFonts w:ascii="Calibri" w:hAnsi="Calibri" w:cs="Calibri"/>
      <w:i/>
      <w:iCs/>
      <w:color w:val="404040" w:themeColor="text1" w:themeTint="BF"/>
    </w:rPr>
  </w:style>
  <w:style w:type="character" w:styleId="ab">
    <w:name w:val="Emphasis"/>
    <w:basedOn w:val="a3"/>
    <w:uiPriority w:val="20"/>
    <w:qFormat/>
    <w:rsid w:val="00881A40"/>
    <w:rPr>
      <w:rFonts w:ascii="Calibri" w:hAnsi="Calibri" w:cs="Calibri"/>
      <w:i/>
      <w:iCs/>
    </w:rPr>
  </w:style>
  <w:style w:type="character" w:styleId="ac">
    <w:name w:val="Intense Emphasis"/>
    <w:basedOn w:val="a3"/>
    <w:uiPriority w:val="21"/>
    <w:qFormat/>
    <w:rsid w:val="00881A40"/>
    <w:rPr>
      <w:rFonts w:ascii="Calibri" w:hAnsi="Calibri" w:cs="Calibri"/>
      <w:i/>
      <w:iCs/>
      <w:color w:val="1F4E79" w:themeColor="accent1" w:themeShade="80"/>
    </w:rPr>
  </w:style>
  <w:style w:type="character" w:styleId="ad">
    <w:name w:val="Strong"/>
    <w:basedOn w:val="a3"/>
    <w:uiPriority w:val="22"/>
    <w:qFormat/>
    <w:rsid w:val="00881A40"/>
    <w:rPr>
      <w:rFonts w:ascii="Calibri" w:hAnsi="Calibri" w:cs="Calibri"/>
      <w:b/>
      <w:bCs/>
    </w:rPr>
  </w:style>
  <w:style w:type="paragraph" w:styleId="ae">
    <w:name w:val="Quote"/>
    <w:basedOn w:val="a2"/>
    <w:next w:val="a2"/>
    <w:link w:val="af"/>
    <w:uiPriority w:val="29"/>
    <w:qFormat/>
    <w:rsid w:val="00881A40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">
    <w:name w:val="Цитата Знак"/>
    <w:basedOn w:val="a3"/>
    <w:link w:val="ae"/>
    <w:uiPriority w:val="29"/>
    <w:rsid w:val="00881A40"/>
    <w:rPr>
      <w:rFonts w:ascii="Calibri" w:hAnsi="Calibri" w:cs="Calibri"/>
      <w:i/>
      <w:iCs/>
      <w:color w:val="404040" w:themeColor="text1" w:themeTint="BF"/>
    </w:rPr>
  </w:style>
  <w:style w:type="paragraph" w:styleId="af0">
    <w:name w:val="Intense Quote"/>
    <w:basedOn w:val="a2"/>
    <w:next w:val="a2"/>
    <w:link w:val="af1"/>
    <w:uiPriority w:val="30"/>
    <w:qFormat/>
    <w:rsid w:val="00881A40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af1">
    <w:name w:val="Насичена цитата Знак"/>
    <w:basedOn w:val="a3"/>
    <w:link w:val="af0"/>
    <w:uiPriority w:val="30"/>
    <w:rsid w:val="00881A40"/>
    <w:rPr>
      <w:rFonts w:ascii="Calibri" w:hAnsi="Calibri" w:cs="Calibri"/>
      <w:i/>
      <w:iCs/>
      <w:color w:val="1F4E79" w:themeColor="accent1" w:themeShade="80"/>
    </w:rPr>
  </w:style>
  <w:style w:type="character" w:styleId="af2">
    <w:name w:val="Subtle Reference"/>
    <w:basedOn w:val="a3"/>
    <w:uiPriority w:val="31"/>
    <w:qFormat/>
    <w:rsid w:val="00881A40"/>
    <w:rPr>
      <w:rFonts w:ascii="Calibri" w:hAnsi="Calibri" w:cs="Calibri"/>
      <w:smallCaps/>
      <w:color w:val="5A5A5A" w:themeColor="text1" w:themeTint="A5"/>
    </w:rPr>
  </w:style>
  <w:style w:type="character" w:styleId="af3">
    <w:name w:val="Intense Reference"/>
    <w:basedOn w:val="a3"/>
    <w:uiPriority w:val="32"/>
    <w:qFormat/>
    <w:rsid w:val="00881A40"/>
    <w:rPr>
      <w:rFonts w:ascii="Calibri" w:hAnsi="Calibri" w:cs="Calibri"/>
      <w:b/>
      <w:bCs/>
      <w:caps w:val="0"/>
      <w:smallCaps/>
      <w:color w:val="1F4E79" w:themeColor="accent1" w:themeShade="80"/>
      <w:spacing w:val="5"/>
    </w:rPr>
  </w:style>
  <w:style w:type="character" w:styleId="af4">
    <w:name w:val="Book Title"/>
    <w:basedOn w:val="a3"/>
    <w:uiPriority w:val="33"/>
    <w:qFormat/>
    <w:rsid w:val="00881A40"/>
    <w:rPr>
      <w:rFonts w:ascii="Calibri" w:hAnsi="Calibri" w:cs="Calibri"/>
      <w:b/>
      <w:bCs/>
      <w:i/>
      <w:iCs/>
      <w:spacing w:val="5"/>
    </w:rPr>
  </w:style>
  <w:style w:type="character" w:styleId="af5">
    <w:name w:val="Hyperlink"/>
    <w:basedOn w:val="a3"/>
    <w:uiPriority w:val="99"/>
    <w:unhideWhenUsed/>
    <w:rsid w:val="00881A40"/>
    <w:rPr>
      <w:rFonts w:ascii="Calibri" w:hAnsi="Calibri" w:cs="Calibri"/>
      <w:color w:val="1F4E79" w:themeColor="accent1" w:themeShade="80"/>
      <w:u w:val="single"/>
    </w:rPr>
  </w:style>
  <w:style w:type="character" w:styleId="af6">
    <w:name w:val="FollowedHyperlink"/>
    <w:basedOn w:val="a3"/>
    <w:uiPriority w:val="99"/>
    <w:unhideWhenUsed/>
    <w:rsid w:val="00881A40"/>
    <w:rPr>
      <w:rFonts w:ascii="Calibri" w:hAnsi="Calibri" w:cs="Calibri"/>
      <w:color w:val="954F72" w:themeColor="followedHyperlink"/>
      <w:u w:val="single"/>
    </w:rPr>
  </w:style>
  <w:style w:type="paragraph" w:styleId="af7">
    <w:name w:val="caption"/>
    <w:basedOn w:val="a2"/>
    <w:next w:val="a2"/>
    <w:uiPriority w:val="35"/>
    <w:unhideWhenUsed/>
    <w:qFormat/>
    <w:rsid w:val="00881A40"/>
    <w:pPr>
      <w:spacing w:after="200"/>
    </w:pPr>
    <w:rPr>
      <w:i/>
      <w:iCs/>
      <w:color w:val="44546A" w:themeColor="text2"/>
      <w:szCs w:val="18"/>
    </w:rPr>
  </w:style>
  <w:style w:type="paragraph" w:styleId="af8">
    <w:name w:val="Balloon Text"/>
    <w:basedOn w:val="a2"/>
    <w:link w:val="af9"/>
    <w:uiPriority w:val="99"/>
    <w:semiHidden/>
    <w:unhideWhenUsed/>
    <w:rsid w:val="00881A40"/>
    <w:rPr>
      <w:rFonts w:ascii="Segoe UI" w:hAnsi="Segoe UI" w:cs="Segoe UI"/>
      <w:szCs w:val="18"/>
    </w:rPr>
  </w:style>
  <w:style w:type="character" w:customStyle="1" w:styleId="af9">
    <w:name w:val="Текст у виносці Знак"/>
    <w:basedOn w:val="a3"/>
    <w:link w:val="af8"/>
    <w:uiPriority w:val="99"/>
    <w:semiHidden/>
    <w:rsid w:val="00881A40"/>
    <w:rPr>
      <w:rFonts w:ascii="Segoe UI" w:hAnsi="Segoe UI" w:cs="Segoe UI"/>
      <w:szCs w:val="18"/>
    </w:rPr>
  </w:style>
  <w:style w:type="paragraph" w:styleId="afa">
    <w:name w:val="Block Text"/>
    <w:basedOn w:val="a2"/>
    <w:uiPriority w:val="99"/>
    <w:semiHidden/>
    <w:unhideWhenUsed/>
    <w:rsid w:val="00881A40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33">
    <w:name w:val="Body Text 3"/>
    <w:basedOn w:val="a2"/>
    <w:link w:val="34"/>
    <w:uiPriority w:val="99"/>
    <w:semiHidden/>
    <w:unhideWhenUsed/>
    <w:rsid w:val="00881A40"/>
    <w:pPr>
      <w:spacing w:after="120"/>
    </w:pPr>
    <w:rPr>
      <w:szCs w:val="16"/>
    </w:rPr>
  </w:style>
  <w:style w:type="character" w:customStyle="1" w:styleId="34">
    <w:name w:val="Основний текст 3 Знак"/>
    <w:basedOn w:val="a3"/>
    <w:link w:val="33"/>
    <w:uiPriority w:val="99"/>
    <w:semiHidden/>
    <w:rsid w:val="00881A40"/>
    <w:rPr>
      <w:rFonts w:ascii="Calibri" w:hAnsi="Calibri" w:cs="Calibri"/>
      <w:szCs w:val="16"/>
    </w:rPr>
  </w:style>
  <w:style w:type="paragraph" w:styleId="35">
    <w:name w:val="Body Text Indent 3"/>
    <w:basedOn w:val="a2"/>
    <w:link w:val="36"/>
    <w:uiPriority w:val="99"/>
    <w:semiHidden/>
    <w:unhideWhenUsed/>
    <w:rsid w:val="00881A40"/>
    <w:pPr>
      <w:spacing w:after="120"/>
      <w:ind w:left="360"/>
    </w:pPr>
    <w:rPr>
      <w:szCs w:val="16"/>
    </w:rPr>
  </w:style>
  <w:style w:type="character" w:customStyle="1" w:styleId="36">
    <w:name w:val="Основний текст з відступом 3 Знак"/>
    <w:basedOn w:val="a3"/>
    <w:link w:val="35"/>
    <w:uiPriority w:val="99"/>
    <w:semiHidden/>
    <w:rsid w:val="00881A40"/>
    <w:rPr>
      <w:rFonts w:ascii="Calibri" w:hAnsi="Calibri" w:cs="Calibri"/>
      <w:szCs w:val="16"/>
    </w:rPr>
  </w:style>
  <w:style w:type="character" w:styleId="afb">
    <w:name w:val="annotation reference"/>
    <w:basedOn w:val="a3"/>
    <w:uiPriority w:val="99"/>
    <w:semiHidden/>
    <w:unhideWhenUsed/>
    <w:rsid w:val="00881A40"/>
    <w:rPr>
      <w:rFonts w:ascii="Calibri" w:hAnsi="Calibri" w:cs="Calibri"/>
      <w:sz w:val="22"/>
      <w:szCs w:val="16"/>
    </w:rPr>
  </w:style>
  <w:style w:type="paragraph" w:styleId="afc">
    <w:name w:val="annotation text"/>
    <w:basedOn w:val="a2"/>
    <w:link w:val="afd"/>
    <w:uiPriority w:val="99"/>
    <w:semiHidden/>
    <w:unhideWhenUsed/>
    <w:rsid w:val="00881A40"/>
    <w:rPr>
      <w:szCs w:val="20"/>
    </w:rPr>
  </w:style>
  <w:style w:type="character" w:customStyle="1" w:styleId="afd">
    <w:name w:val="Текст примітки Знак"/>
    <w:basedOn w:val="a3"/>
    <w:link w:val="afc"/>
    <w:uiPriority w:val="99"/>
    <w:semiHidden/>
    <w:rsid w:val="00881A40"/>
    <w:rPr>
      <w:rFonts w:ascii="Calibri" w:hAnsi="Calibri" w:cs="Calibri"/>
      <w:szCs w:val="20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881A40"/>
    <w:rPr>
      <w:b/>
      <w:bCs/>
    </w:rPr>
  </w:style>
  <w:style w:type="character" w:customStyle="1" w:styleId="aff">
    <w:name w:val="Тема примітки Знак"/>
    <w:basedOn w:val="afd"/>
    <w:link w:val="afe"/>
    <w:uiPriority w:val="99"/>
    <w:semiHidden/>
    <w:rsid w:val="00881A40"/>
    <w:rPr>
      <w:rFonts w:ascii="Calibri" w:hAnsi="Calibri" w:cs="Calibri"/>
      <w:b/>
      <w:bCs/>
      <w:szCs w:val="20"/>
    </w:rPr>
  </w:style>
  <w:style w:type="paragraph" w:styleId="aff0">
    <w:name w:val="Document Map"/>
    <w:basedOn w:val="a2"/>
    <w:link w:val="aff1"/>
    <w:uiPriority w:val="99"/>
    <w:semiHidden/>
    <w:unhideWhenUsed/>
    <w:rsid w:val="00881A40"/>
    <w:rPr>
      <w:rFonts w:ascii="Segoe UI" w:hAnsi="Segoe UI" w:cs="Segoe UI"/>
      <w:szCs w:val="16"/>
    </w:rPr>
  </w:style>
  <w:style w:type="character" w:customStyle="1" w:styleId="aff1">
    <w:name w:val="Схема документа Знак"/>
    <w:basedOn w:val="a3"/>
    <w:link w:val="aff0"/>
    <w:uiPriority w:val="99"/>
    <w:semiHidden/>
    <w:rsid w:val="00881A40"/>
    <w:rPr>
      <w:rFonts w:ascii="Segoe UI" w:hAnsi="Segoe UI" w:cs="Segoe UI"/>
      <w:szCs w:val="16"/>
    </w:rPr>
  </w:style>
  <w:style w:type="paragraph" w:styleId="aff2">
    <w:name w:val="endnote text"/>
    <w:basedOn w:val="a2"/>
    <w:link w:val="aff3"/>
    <w:uiPriority w:val="99"/>
    <w:semiHidden/>
    <w:unhideWhenUsed/>
    <w:rsid w:val="00881A40"/>
    <w:rPr>
      <w:szCs w:val="20"/>
    </w:rPr>
  </w:style>
  <w:style w:type="character" w:customStyle="1" w:styleId="aff3">
    <w:name w:val="Текст кінцевої виноски Знак"/>
    <w:basedOn w:val="a3"/>
    <w:link w:val="aff2"/>
    <w:uiPriority w:val="99"/>
    <w:semiHidden/>
    <w:rsid w:val="00881A40"/>
    <w:rPr>
      <w:rFonts w:ascii="Calibri" w:hAnsi="Calibri" w:cs="Calibri"/>
      <w:szCs w:val="20"/>
    </w:rPr>
  </w:style>
  <w:style w:type="paragraph" w:styleId="23">
    <w:name w:val="envelope return"/>
    <w:basedOn w:val="a2"/>
    <w:uiPriority w:val="99"/>
    <w:semiHidden/>
    <w:unhideWhenUsed/>
    <w:rsid w:val="00881A40"/>
    <w:rPr>
      <w:rFonts w:ascii="Calibri Light" w:eastAsiaTheme="majorEastAsia" w:hAnsi="Calibri Light" w:cs="Calibri Light"/>
      <w:szCs w:val="20"/>
    </w:rPr>
  </w:style>
  <w:style w:type="paragraph" w:styleId="aff4">
    <w:name w:val="footnote text"/>
    <w:basedOn w:val="a2"/>
    <w:link w:val="aff5"/>
    <w:uiPriority w:val="99"/>
    <w:semiHidden/>
    <w:unhideWhenUsed/>
    <w:rsid w:val="00881A40"/>
    <w:rPr>
      <w:szCs w:val="20"/>
    </w:rPr>
  </w:style>
  <w:style w:type="character" w:customStyle="1" w:styleId="aff5">
    <w:name w:val="Текст виноски Знак"/>
    <w:basedOn w:val="a3"/>
    <w:link w:val="aff4"/>
    <w:uiPriority w:val="99"/>
    <w:semiHidden/>
    <w:rsid w:val="00881A40"/>
    <w:rPr>
      <w:rFonts w:ascii="Calibri" w:hAnsi="Calibri" w:cs="Calibri"/>
      <w:szCs w:val="20"/>
    </w:rPr>
  </w:style>
  <w:style w:type="character" w:styleId="HTML">
    <w:name w:val="HTML Code"/>
    <w:basedOn w:val="a3"/>
    <w:uiPriority w:val="99"/>
    <w:semiHidden/>
    <w:unhideWhenUsed/>
    <w:rsid w:val="00881A40"/>
    <w:rPr>
      <w:rFonts w:ascii="Consolas" w:hAnsi="Consolas" w:cs="Calibri"/>
      <w:sz w:val="22"/>
      <w:szCs w:val="20"/>
    </w:rPr>
  </w:style>
  <w:style w:type="character" w:styleId="HTML0">
    <w:name w:val="HTML Keyboard"/>
    <w:basedOn w:val="a3"/>
    <w:uiPriority w:val="99"/>
    <w:semiHidden/>
    <w:unhideWhenUsed/>
    <w:rsid w:val="00881A40"/>
    <w:rPr>
      <w:rFonts w:ascii="Consolas" w:hAnsi="Consolas" w:cs="Calibri"/>
      <w:sz w:val="22"/>
      <w:szCs w:val="20"/>
    </w:rPr>
  </w:style>
  <w:style w:type="paragraph" w:styleId="HTML1">
    <w:name w:val="HTML Preformatted"/>
    <w:basedOn w:val="a2"/>
    <w:link w:val="HTML2"/>
    <w:uiPriority w:val="99"/>
    <w:semiHidden/>
    <w:unhideWhenUsed/>
    <w:rsid w:val="00881A40"/>
    <w:rPr>
      <w:rFonts w:ascii="Consolas" w:hAnsi="Consolas"/>
      <w:szCs w:val="20"/>
    </w:rPr>
  </w:style>
  <w:style w:type="character" w:customStyle="1" w:styleId="HTML2">
    <w:name w:val="Стандартний HTML Знак"/>
    <w:basedOn w:val="a3"/>
    <w:link w:val="HTML1"/>
    <w:uiPriority w:val="99"/>
    <w:semiHidden/>
    <w:rsid w:val="00881A40"/>
    <w:rPr>
      <w:rFonts w:ascii="Consolas" w:hAnsi="Consolas" w:cs="Calibri"/>
      <w:szCs w:val="20"/>
    </w:rPr>
  </w:style>
  <w:style w:type="character" w:styleId="HTML3">
    <w:name w:val="HTML Typewriter"/>
    <w:basedOn w:val="a3"/>
    <w:uiPriority w:val="99"/>
    <w:semiHidden/>
    <w:unhideWhenUsed/>
    <w:rsid w:val="00881A40"/>
    <w:rPr>
      <w:rFonts w:ascii="Consolas" w:hAnsi="Consolas" w:cs="Calibri"/>
      <w:sz w:val="22"/>
      <w:szCs w:val="20"/>
    </w:rPr>
  </w:style>
  <w:style w:type="paragraph" w:styleId="aff6">
    <w:name w:val="macro"/>
    <w:link w:val="aff7"/>
    <w:uiPriority w:val="99"/>
    <w:semiHidden/>
    <w:unhideWhenUsed/>
    <w:rsid w:val="00881A4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alibri"/>
      <w:szCs w:val="20"/>
    </w:rPr>
  </w:style>
  <w:style w:type="character" w:customStyle="1" w:styleId="aff7">
    <w:name w:val="Текст макросу Знак"/>
    <w:basedOn w:val="a3"/>
    <w:link w:val="aff6"/>
    <w:uiPriority w:val="99"/>
    <w:semiHidden/>
    <w:rsid w:val="00881A40"/>
    <w:rPr>
      <w:rFonts w:ascii="Consolas" w:hAnsi="Consolas" w:cs="Calibri"/>
      <w:szCs w:val="20"/>
    </w:rPr>
  </w:style>
  <w:style w:type="paragraph" w:styleId="aff8">
    <w:name w:val="Plain Text"/>
    <w:basedOn w:val="a2"/>
    <w:link w:val="aff9"/>
    <w:uiPriority w:val="99"/>
    <w:semiHidden/>
    <w:unhideWhenUsed/>
    <w:rsid w:val="00881A40"/>
    <w:rPr>
      <w:rFonts w:ascii="Consolas" w:hAnsi="Consolas"/>
      <w:szCs w:val="21"/>
    </w:rPr>
  </w:style>
  <w:style w:type="character" w:customStyle="1" w:styleId="aff9">
    <w:name w:val="Текст Знак"/>
    <w:basedOn w:val="a3"/>
    <w:link w:val="aff8"/>
    <w:uiPriority w:val="99"/>
    <w:semiHidden/>
    <w:rsid w:val="00881A40"/>
    <w:rPr>
      <w:rFonts w:ascii="Consolas" w:hAnsi="Consolas" w:cs="Calibri"/>
      <w:szCs w:val="21"/>
    </w:rPr>
  </w:style>
  <w:style w:type="character" w:styleId="affa">
    <w:name w:val="Placeholder Text"/>
    <w:basedOn w:val="a3"/>
    <w:uiPriority w:val="99"/>
    <w:semiHidden/>
    <w:rsid w:val="00881A40"/>
    <w:rPr>
      <w:rFonts w:ascii="Calibri" w:hAnsi="Calibri" w:cs="Calibri"/>
      <w:color w:val="3B3838" w:themeColor="background2" w:themeShade="40"/>
    </w:rPr>
  </w:style>
  <w:style w:type="paragraph" w:styleId="affb">
    <w:name w:val="header"/>
    <w:basedOn w:val="a2"/>
    <w:link w:val="affc"/>
    <w:uiPriority w:val="99"/>
    <w:unhideWhenUsed/>
    <w:rsid w:val="00881A40"/>
  </w:style>
  <w:style w:type="character" w:customStyle="1" w:styleId="affc">
    <w:name w:val="Верхній колонтитул Знак"/>
    <w:basedOn w:val="a3"/>
    <w:link w:val="affb"/>
    <w:uiPriority w:val="99"/>
    <w:rsid w:val="00881A40"/>
    <w:rPr>
      <w:rFonts w:ascii="Calibri" w:hAnsi="Calibri" w:cs="Calibri"/>
    </w:rPr>
  </w:style>
  <w:style w:type="paragraph" w:styleId="affd">
    <w:name w:val="footer"/>
    <w:basedOn w:val="a2"/>
    <w:link w:val="affe"/>
    <w:uiPriority w:val="99"/>
    <w:unhideWhenUsed/>
    <w:rsid w:val="00881A40"/>
  </w:style>
  <w:style w:type="character" w:customStyle="1" w:styleId="affe">
    <w:name w:val="Нижній колонтитул Знак"/>
    <w:basedOn w:val="a3"/>
    <w:link w:val="affd"/>
    <w:uiPriority w:val="99"/>
    <w:rsid w:val="00881A40"/>
    <w:rPr>
      <w:rFonts w:ascii="Calibri" w:hAnsi="Calibri" w:cs="Calibri"/>
    </w:rPr>
  </w:style>
  <w:style w:type="paragraph" w:styleId="91">
    <w:name w:val="toc 9"/>
    <w:basedOn w:val="a2"/>
    <w:next w:val="a2"/>
    <w:autoRedefine/>
    <w:uiPriority w:val="39"/>
    <w:semiHidden/>
    <w:unhideWhenUsed/>
    <w:rsid w:val="00881A40"/>
    <w:pPr>
      <w:spacing w:after="120"/>
      <w:ind w:left="1757"/>
    </w:pPr>
  </w:style>
  <w:style w:type="character" w:styleId="afff">
    <w:name w:val="Mention"/>
    <w:basedOn w:val="a3"/>
    <w:uiPriority w:val="99"/>
    <w:semiHidden/>
    <w:unhideWhenUsed/>
    <w:rsid w:val="00881A40"/>
    <w:rPr>
      <w:rFonts w:ascii="Calibri" w:hAnsi="Calibri" w:cs="Calibri"/>
      <w:color w:val="2B579A"/>
      <w:shd w:val="clear" w:color="auto" w:fill="E1DFDD"/>
    </w:rPr>
  </w:style>
  <w:style w:type="numbering" w:styleId="111111">
    <w:name w:val="Outline List 2"/>
    <w:basedOn w:val="a5"/>
    <w:uiPriority w:val="99"/>
    <w:semiHidden/>
    <w:unhideWhenUsed/>
    <w:rsid w:val="00881A40"/>
    <w:pPr>
      <w:numPr>
        <w:numId w:val="24"/>
      </w:numPr>
    </w:pPr>
  </w:style>
  <w:style w:type="numbering" w:styleId="1ai">
    <w:name w:val="Outline List 1"/>
    <w:basedOn w:val="a5"/>
    <w:uiPriority w:val="99"/>
    <w:semiHidden/>
    <w:unhideWhenUsed/>
    <w:rsid w:val="00881A40"/>
    <w:pPr>
      <w:numPr>
        <w:numId w:val="25"/>
      </w:numPr>
    </w:pPr>
  </w:style>
  <w:style w:type="character" w:styleId="HTML4">
    <w:name w:val="HTML Variable"/>
    <w:basedOn w:val="a3"/>
    <w:uiPriority w:val="99"/>
    <w:semiHidden/>
    <w:unhideWhenUsed/>
    <w:rsid w:val="00881A40"/>
    <w:rPr>
      <w:rFonts w:ascii="Calibri" w:hAnsi="Calibri" w:cs="Calibri"/>
      <w:i/>
      <w:iCs/>
    </w:rPr>
  </w:style>
  <w:style w:type="paragraph" w:styleId="HTML5">
    <w:name w:val="HTML Address"/>
    <w:basedOn w:val="a2"/>
    <w:link w:val="HTML6"/>
    <w:uiPriority w:val="99"/>
    <w:semiHidden/>
    <w:unhideWhenUsed/>
    <w:rsid w:val="00881A40"/>
    <w:rPr>
      <w:i/>
      <w:iCs/>
    </w:rPr>
  </w:style>
  <w:style w:type="character" w:customStyle="1" w:styleId="HTML6">
    <w:name w:val="Адреса HTML Знак"/>
    <w:basedOn w:val="a3"/>
    <w:link w:val="HTML5"/>
    <w:uiPriority w:val="99"/>
    <w:semiHidden/>
    <w:rsid w:val="00881A40"/>
    <w:rPr>
      <w:rFonts w:ascii="Calibri" w:hAnsi="Calibri" w:cs="Calibri"/>
      <w:i/>
      <w:iCs/>
    </w:rPr>
  </w:style>
  <w:style w:type="character" w:styleId="HTML7">
    <w:name w:val="HTML Definition"/>
    <w:basedOn w:val="a3"/>
    <w:uiPriority w:val="99"/>
    <w:semiHidden/>
    <w:unhideWhenUsed/>
    <w:rsid w:val="00881A40"/>
    <w:rPr>
      <w:rFonts w:ascii="Calibri" w:hAnsi="Calibri" w:cs="Calibri"/>
      <w:i/>
      <w:iCs/>
    </w:rPr>
  </w:style>
  <w:style w:type="character" w:styleId="HTML8">
    <w:name w:val="HTML Cite"/>
    <w:basedOn w:val="a3"/>
    <w:uiPriority w:val="99"/>
    <w:semiHidden/>
    <w:unhideWhenUsed/>
    <w:rsid w:val="00881A40"/>
    <w:rPr>
      <w:rFonts w:ascii="Calibri" w:hAnsi="Calibri" w:cs="Calibri"/>
      <w:i/>
      <w:iCs/>
    </w:rPr>
  </w:style>
  <w:style w:type="character" w:styleId="HTML9">
    <w:name w:val="HTML Sample"/>
    <w:basedOn w:val="a3"/>
    <w:uiPriority w:val="99"/>
    <w:semiHidden/>
    <w:unhideWhenUsed/>
    <w:rsid w:val="00881A40"/>
    <w:rPr>
      <w:rFonts w:ascii="Consolas" w:hAnsi="Consolas" w:cs="Calibri"/>
      <w:sz w:val="24"/>
      <w:szCs w:val="24"/>
    </w:rPr>
  </w:style>
  <w:style w:type="character" w:styleId="HTMLa">
    <w:name w:val="HTML Acronym"/>
    <w:basedOn w:val="a3"/>
    <w:uiPriority w:val="99"/>
    <w:semiHidden/>
    <w:unhideWhenUsed/>
    <w:rsid w:val="00881A40"/>
    <w:rPr>
      <w:rFonts w:ascii="Calibri" w:hAnsi="Calibri" w:cs="Calibri"/>
    </w:rPr>
  </w:style>
  <w:style w:type="paragraph" w:styleId="11">
    <w:name w:val="toc 1"/>
    <w:basedOn w:val="a2"/>
    <w:next w:val="a2"/>
    <w:autoRedefine/>
    <w:uiPriority w:val="39"/>
    <w:semiHidden/>
    <w:unhideWhenUsed/>
    <w:rsid w:val="00881A40"/>
    <w:pPr>
      <w:spacing w:after="100"/>
    </w:pPr>
  </w:style>
  <w:style w:type="paragraph" w:styleId="24">
    <w:name w:val="toc 2"/>
    <w:basedOn w:val="a2"/>
    <w:next w:val="a2"/>
    <w:autoRedefine/>
    <w:uiPriority w:val="39"/>
    <w:semiHidden/>
    <w:unhideWhenUsed/>
    <w:rsid w:val="00881A40"/>
    <w:pPr>
      <w:spacing w:after="100"/>
      <w:ind w:left="220"/>
    </w:pPr>
  </w:style>
  <w:style w:type="paragraph" w:styleId="37">
    <w:name w:val="toc 3"/>
    <w:basedOn w:val="a2"/>
    <w:next w:val="a2"/>
    <w:autoRedefine/>
    <w:uiPriority w:val="39"/>
    <w:semiHidden/>
    <w:unhideWhenUsed/>
    <w:rsid w:val="00881A40"/>
    <w:pPr>
      <w:spacing w:after="100"/>
      <w:ind w:left="440"/>
    </w:pPr>
  </w:style>
  <w:style w:type="paragraph" w:styleId="43">
    <w:name w:val="toc 4"/>
    <w:basedOn w:val="a2"/>
    <w:next w:val="a2"/>
    <w:autoRedefine/>
    <w:uiPriority w:val="39"/>
    <w:semiHidden/>
    <w:unhideWhenUsed/>
    <w:rsid w:val="00881A40"/>
    <w:pPr>
      <w:spacing w:after="100"/>
      <w:ind w:left="660"/>
    </w:pPr>
  </w:style>
  <w:style w:type="paragraph" w:styleId="53">
    <w:name w:val="toc 5"/>
    <w:basedOn w:val="a2"/>
    <w:next w:val="a2"/>
    <w:autoRedefine/>
    <w:uiPriority w:val="39"/>
    <w:semiHidden/>
    <w:unhideWhenUsed/>
    <w:rsid w:val="00881A40"/>
    <w:pPr>
      <w:spacing w:after="100"/>
      <w:ind w:left="880"/>
    </w:pPr>
  </w:style>
  <w:style w:type="paragraph" w:styleId="61">
    <w:name w:val="toc 6"/>
    <w:basedOn w:val="a2"/>
    <w:next w:val="a2"/>
    <w:autoRedefine/>
    <w:uiPriority w:val="39"/>
    <w:semiHidden/>
    <w:unhideWhenUsed/>
    <w:rsid w:val="00881A40"/>
    <w:pPr>
      <w:spacing w:after="100"/>
      <w:ind w:left="1100"/>
    </w:pPr>
  </w:style>
  <w:style w:type="paragraph" w:styleId="71">
    <w:name w:val="toc 7"/>
    <w:basedOn w:val="a2"/>
    <w:next w:val="a2"/>
    <w:autoRedefine/>
    <w:uiPriority w:val="39"/>
    <w:semiHidden/>
    <w:unhideWhenUsed/>
    <w:rsid w:val="00881A40"/>
    <w:pPr>
      <w:spacing w:after="100"/>
      <w:ind w:left="1320"/>
    </w:pPr>
  </w:style>
  <w:style w:type="paragraph" w:styleId="81">
    <w:name w:val="toc 8"/>
    <w:basedOn w:val="a2"/>
    <w:next w:val="a2"/>
    <w:autoRedefine/>
    <w:uiPriority w:val="39"/>
    <w:semiHidden/>
    <w:unhideWhenUsed/>
    <w:rsid w:val="00881A40"/>
    <w:pPr>
      <w:spacing w:after="100"/>
      <w:ind w:left="1540"/>
    </w:pPr>
  </w:style>
  <w:style w:type="paragraph" w:styleId="afff0">
    <w:name w:val="TOC Heading"/>
    <w:basedOn w:val="1"/>
    <w:next w:val="a2"/>
    <w:uiPriority w:val="39"/>
    <w:semiHidden/>
    <w:unhideWhenUsed/>
    <w:qFormat/>
    <w:rsid w:val="00881A40"/>
    <w:pPr>
      <w:outlineLvl w:val="9"/>
    </w:pPr>
    <w:rPr>
      <w:color w:val="2E74B5" w:themeColor="accent1" w:themeShade="BF"/>
    </w:rPr>
  </w:style>
  <w:style w:type="table" w:styleId="afff1">
    <w:name w:val="Table Professional"/>
    <w:basedOn w:val="a4"/>
    <w:uiPriority w:val="99"/>
    <w:semiHidden/>
    <w:unhideWhenUsed/>
    <w:rsid w:val="00881A4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2">
    <w:name w:val="Medium List 1"/>
    <w:basedOn w:val="a4"/>
    <w:uiPriority w:val="65"/>
    <w:semiHidden/>
    <w:unhideWhenUsed/>
    <w:rsid w:val="00881A40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10">
    <w:name w:val="Medium List 1 Accent 1"/>
    <w:basedOn w:val="a4"/>
    <w:uiPriority w:val="65"/>
    <w:rsid w:val="00881A40"/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120">
    <w:name w:val="Medium List 1 Accent 2"/>
    <w:basedOn w:val="a4"/>
    <w:uiPriority w:val="65"/>
    <w:semiHidden/>
    <w:unhideWhenUsed/>
    <w:rsid w:val="00881A40"/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3">
    <w:name w:val="Medium List 1 Accent 3"/>
    <w:basedOn w:val="a4"/>
    <w:uiPriority w:val="65"/>
    <w:semiHidden/>
    <w:unhideWhenUsed/>
    <w:rsid w:val="00881A40"/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4">
    <w:name w:val="Medium List 1 Accent 4"/>
    <w:basedOn w:val="a4"/>
    <w:uiPriority w:val="65"/>
    <w:semiHidden/>
    <w:unhideWhenUsed/>
    <w:rsid w:val="00881A40"/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5">
    <w:name w:val="Medium List 1 Accent 5"/>
    <w:basedOn w:val="a4"/>
    <w:uiPriority w:val="65"/>
    <w:semiHidden/>
    <w:unhideWhenUsed/>
    <w:rsid w:val="00881A40"/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6">
    <w:name w:val="Medium List 1 Accent 6"/>
    <w:basedOn w:val="a4"/>
    <w:uiPriority w:val="65"/>
    <w:semiHidden/>
    <w:unhideWhenUsed/>
    <w:rsid w:val="00881A40"/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5">
    <w:name w:val="Medium List 2"/>
    <w:basedOn w:val="a4"/>
    <w:uiPriority w:val="66"/>
    <w:semiHidden/>
    <w:unhideWhenUsed/>
    <w:rsid w:val="00881A40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0">
    <w:name w:val="Medium List 2 Accent 1"/>
    <w:basedOn w:val="a4"/>
    <w:uiPriority w:val="66"/>
    <w:semiHidden/>
    <w:unhideWhenUsed/>
    <w:rsid w:val="00881A40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20">
    <w:name w:val="Medium List 2 Accent 2"/>
    <w:basedOn w:val="a4"/>
    <w:uiPriority w:val="66"/>
    <w:semiHidden/>
    <w:unhideWhenUsed/>
    <w:rsid w:val="00881A40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30">
    <w:name w:val="Medium List 2 Accent 3"/>
    <w:basedOn w:val="a4"/>
    <w:uiPriority w:val="66"/>
    <w:semiHidden/>
    <w:unhideWhenUsed/>
    <w:rsid w:val="00881A40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40">
    <w:name w:val="Medium List 2 Accent 4"/>
    <w:basedOn w:val="a4"/>
    <w:uiPriority w:val="66"/>
    <w:semiHidden/>
    <w:unhideWhenUsed/>
    <w:rsid w:val="00881A40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50">
    <w:name w:val="Medium List 2 Accent 5"/>
    <w:basedOn w:val="a4"/>
    <w:uiPriority w:val="66"/>
    <w:semiHidden/>
    <w:unhideWhenUsed/>
    <w:rsid w:val="00881A40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6">
    <w:name w:val="Medium List 2 Accent 6"/>
    <w:basedOn w:val="a4"/>
    <w:uiPriority w:val="66"/>
    <w:semiHidden/>
    <w:unhideWhenUsed/>
    <w:rsid w:val="00881A40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7">
    <w:name w:val="Medium Shading 1"/>
    <w:basedOn w:val="a4"/>
    <w:uiPriority w:val="63"/>
    <w:semiHidden/>
    <w:unhideWhenUsed/>
    <w:rsid w:val="00881A4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1">
    <w:name w:val="Medium Shading 1 Accent 1"/>
    <w:basedOn w:val="a4"/>
    <w:uiPriority w:val="63"/>
    <w:rsid w:val="00881A40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21">
    <w:name w:val="Medium Shading 1 Accent 2"/>
    <w:basedOn w:val="a4"/>
    <w:uiPriority w:val="63"/>
    <w:semiHidden/>
    <w:unhideWhenUsed/>
    <w:rsid w:val="00881A40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0">
    <w:name w:val="Medium Shading 1 Accent 3"/>
    <w:basedOn w:val="a4"/>
    <w:uiPriority w:val="63"/>
    <w:semiHidden/>
    <w:unhideWhenUsed/>
    <w:rsid w:val="00881A40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40">
    <w:name w:val="Medium Shading 1 Accent 4"/>
    <w:basedOn w:val="a4"/>
    <w:uiPriority w:val="63"/>
    <w:semiHidden/>
    <w:unhideWhenUsed/>
    <w:rsid w:val="00881A40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0">
    <w:name w:val="Medium Shading 1 Accent 5"/>
    <w:basedOn w:val="a4"/>
    <w:uiPriority w:val="63"/>
    <w:semiHidden/>
    <w:unhideWhenUsed/>
    <w:rsid w:val="00881A40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a4"/>
    <w:uiPriority w:val="63"/>
    <w:semiHidden/>
    <w:unhideWhenUsed/>
    <w:rsid w:val="00881A40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4"/>
    <w:uiPriority w:val="64"/>
    <w:semiHidden/>
    <w:unhideWhenUsed/>
    <w:rsid w:val="00881A4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11">
    <w:name w:val="Medium Shading 2 Accent 1"/>
    <w:basedOn w:val="a4"/>
    <w:uiPriority w:val="64"/>
    <w:rsid w:val="00881A4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21">
    <w:name w:val="Medium Shading 2 Accent 2"/>
    <w:basedOn w:val="a4"/>
    <w:uiPriority w:val="64"/>
    <w:semiHidden/>
    <w:unhideWhenUsed/>
    <w:rsid w:val="00881A4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31">
    <w:name w:val="Medium Shading 2 Accent 3"/>
    <w:basedOn w:val="a4"/>
    <w:uiPriority w:val="64"/>
    <w:semiHidden/>
    <w:unhideWhenUsed/>
    <w:rsid w:val="00881A4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41">
    <w:name w:val="Medium Shading 2 Accent 4"/>
    <w:basedOn w:val="a4"/>
    <w:uiPriority w:val="64"/>
    <w:semiHidden/>
    <w:unhideWhenUsed/>
    <w:rsid w:val="00881A4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51">
    <w:name w:val="Medium Shading 2 Accent 5"/>
    <w:basedOn w:val="a4"/>
    <w:uiPriority w:val="64"/>
    <w:semiHidden/>
    <w:unhideWhenUsed/>
    <w:rsid w:val="00881A4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60">
    <w:name w:val="Medium Shading 2 Accent 6"/>
    <w:basedOn w:val="a4"/>
    <w:uiPriority w:val="64"/>
    <w:semiHidden/>
    <w:unhideWhenUsed/>
    <w:rsid w:val="00881A4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8">
    <w:name w:val="Medium Grid 1"/>
    <w:basedOn w:val="a4"/>
    <w:uiPriority w:val="67"/>
    <w:semiHidden/>
    <w:unhideWhenUsed/>
    <w:rsid w:val="00881A4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12">
    <w:name w:val="Medium Grid 1 Accent 1"/>
    <w:basedOn w:val="a4"/>
    <w:uiPriority w:val="67"/>
    <w:semiHidden/>
    <w:unhideWhenUsed/>
    <w:rsid w:val="00881A40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122">
    <w:name w:val="Medium Grid 1 Accent 2"/>
    <w:basedOn w:val="a4"/>
    <w:uiPriority w:val="67"/>
    <w:semiHidden/>
    <w:unhideWhenUsed/>
    <w:rsid w:val="00881A40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31">
    <w:name w:val="Medium Grid 1 Accent 3"/>
    <w:basedOn w:val="a4"/>
    <w:uiPriority w:val="67"/>
    <w:semiHidden/>
    <w:unhideWhenUsed/>
    <w:rsid w:val="00881A40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41">
    <w:name w:val="Medium Grid 1 Accent 4"/>
    <w:basedOn w:val="a4"/>
    <w:uiPriority w:val="67"/>
    <w:semiHidden/>
    <w:unhideWhenUsed/>
    <w:rsid w:val="00881A40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51">
    <w:name w:val="Medium Grid 1 Accent 5"/>
    <w:basedOn w:val="a4"/>
    <w:uiPriority w:val="67"/>
    <w:semiHidden/>
    <w:unhideWhenUsed/>
    <w:rsid w:val="00881A40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61">
    <w:name w:val="Medium Grid 1 Accent 6"/>
    <w:basedOn w:val="a4"/>
    <w:uiPriority w:val="67"/>
    <w:semiHidden/>
    <w:unhideWhenUsed/>
    <w:rsid w:val="00881A40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8">
    <w:name w:val="Medium Grid 2"/>
    <w:basedOn w:val="a4"/>
    <w:uiPriority w:val="68"/>
    <w:semiHidden/>
    <w:unhideWhenUsed/>
    <w:rsid w:val="00881A40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1"/>
    <w:basedOn w:val="a4"/>
    <w:uiPriority w:val="68"/>
    <w:semiHidden/>
    <w:unhideWhenUsed/>
    <w:rsid w:val="00881A40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22">
    <w:name w:val="Medium Grid 2 Accent 2"/>
    <w:basedOn w:val="a4"/>
    <w:uiPriority w:val="68"/>
    <w:semiHidden/>
    <w:unhideWhenUsed/>
    <w:rsid w:val="00881A40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32">
    <w:name w:val="Medium Grid 2 Accent 3"/>
    <w:basedOn w:val="a4"/>
    <w:uiPriority w:val="68"/>
    <w:semiHidden/>
    <w:unhideWhenUsed/>
    <w:rsid w:val="00881A40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42">
    <w:name w:val="Medium Grid 2 Accent 4"/>
    <w:basedOn w:val="a4"/>
    <w:uiPriority w:val="68"/>
    <w:semiHidden/>
    <w:unhideWhenUsed/>
    <w:rsid w:val="00881A40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52">
    <w:name w:val="Medium Grid 2 Accent 5"/>
    <w:basedOn w:val="a4"/>
    <w:uiPriority w:val="68"/>
    <w:semiHidden/>
    <w:unhideWhenUsed/>
    <w:rsid w:val="00881A40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61">
    <w:name w:val="Medium Grid 2 Accent 6"/>
    <w:basedOn w:val="a4"/>
    <w:uiPriority w:val="68"/>
    <w:semiHidden/>
    <w:unhideWhenUsed/>
    <w:rsid w:val="00881A40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8">
    <w:name w:val="Medium Grid 3"/>
    <w:basedOn w:val="a4"/>
    <w:uiPriority w:val="69"/>
    <w:semiHidden/>
    <w:unhideWhenUsed/>
    <w:rsid w:val="00881A4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10">
    <w:name w:val="Medium Grid 3 Accent 1"/>
    <w:basedOn w:val="a4"/>
    <w:uiPriority w:val="69"/>
    <w:semiHidden/>
    <w:unhideWhenUsed/>
    <w:rsid w:val="00881A4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320">
    <w:name w:val="Medium Grid 3 Accent 2"/>
    <w:basedOn w:val="a4"/>
    <w:uiPriority w:val="69"/>
    <w:semiHidden/>
    <w:unhideWhenUsed/>
    <w:rsid w:val="00881A4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330">
    <w:name w:val="Medium Grid 3 Accent 3"/>
    <w:basedOn w:val="a4"/>
    <w:uiPriority w:val="69"/>
    <w:semiHidden/>
    <w:unhideWhenUsed/>
    <w:rsid w:val="00881A4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340">
    <w:name w:val="Medium Grid 3 Accent 4"/>
    <w:basedOn w:val="a4"/>
    <w:uiPriority w:val="69"/>
    <w:semiHidden/>
    <w:unhideWhenUsed/>
    <w:rsid w:val="00881A4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350">
    <w:name w:val="Medium Grid 3 Accent 5"/>
    <w:basedOn w:val="a4"/>
    <w:uiPriority w:val="69"/>
    <w:semiHidden/>
    <w:unhideWhenUsed/>
    <w:rsid w:val="00881A4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360">
    <w:name w:val="Medium Grid 3 Accent 6"/>
    <w:basedOn w:val="a4"/>
    <w:uiPriority w:val="69"/>
    <w:semiHidden/>
    <w:unhideWhenUsed/>
    <w:rsid w:val="00881A4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paragraph" w:styleId="afff2">
    <w:name w:val="Bibliography"/>
    <w:basedOn w:val="a2"/>
    <w:next w:val="a2"/>
    <w:uiPriority w:val="37"/>
    <w:semiHidden/>
    <w:unhideWhenUsed/>
    <w:rsid w:val="00881A40"/>
  </w:style>
  <w:style w:type="character" w:styleId="afff3">
    <w:name w:val="Hashtag"/>
    <w:basedOn w:val="a3"/>
    <w:uiPriority w:val="99"/>
    <w:semiHidden/>
    <w:unhideWhenUsed/>
    <w:rsid w:val="00881A40"/>
    <w:rPr>
      <w:rFonts w:ascii="Calibri" w:hAnsi="Calibri" w:cs="Calibri"/>
      <w:color w:val="2B579A"/>
      <w:shd w:val="clear" w:color="auto" w:fill="E1DFDD"/>
    </w:rPr>
  </w:style>
  <w:style w:type="paragraph" w:styleId="afff4">
    <w:name w:val="Message Header"/>
    <w:basedOn w:val="a2"/>
    <w:link w:val="afff5"/>
    <w:uiPriority w:val="99"/>
    <w:semiHidden/>
    <w:unhideWhenUsed/>
    <w:rsid w:val="00881A4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Calibri Light" w:eastAsiaTheme="majorEastAsia" w:hAnsi="Calibri Light" w:cs="Calibri Light"/>
      <w:sz w:val="24"/>
      <w:szCs w:val="24"/>
    </w:rPr>
  </w:style>
  <w:style w:type="character" w:customStyle="1" w:styleId="afff5">
    <w:name w:val="Шапка Знак"/>
    <w:basedOn w:val="a3"/>
    <w:link w:val="afff4"/>
    <w:uiPriority w:val="99"/>
    <w:semiHidden/>
    <w:rsid w:val="00881A40"/>
    <w:rPr>
      <w:rFonts w:ascii="Calibri Light" w:eastAsiaTheme="majorEastAsia" w:hAnsi="Calibri Light" w:cs="Calibri Light"/>
      <w:sz w:val="24"/>
      <w:szCs w:val="24"/>
      <w:shd w:val="pct20" w:color="auto" w:fill="auto"/>
    </w:rPr>
  </w:style>
  <w:style w:type="table" w:styleId="afff6">
    <w:name w:val="Table Elegant"/>
    <w:basedOn w:val="a4"/>
    <w:uiPriority w:val="99"/>
    <w:semiHidden/>
    <w:unhideWhenUsed/>
    <w:rsid w:val="00881A40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7">
    <w:name w:val="List"/>
    <w:basedOn w:val="a2"/>
    <w:uiPriority w:val="99"/>
    <w:semiHidden/>
    <w:unhideWhenUsed/>
    <w:rsid w:val="00881A40"/>
    <w:pPr>
      <w:ind w:left="360" w:hanging="360"/>
      <w:contextualSpacing/>
    </w:pPr>
  </w:style>
  <w:style w:type="paragraph" w:styleId="29">
    <w:name w:val="List 2"/>
    <w:basedOn w:val="a2"/>
    <w:uiPriority w:val="99"/>
    <w:semiHidden/>
    <w:unhideWhenUsed/>
    <w:rsid w:val="00881A40"/>
    <w:pPr>
      <w:ind w:left="720" w:hanging="360"/>
      <w:contextualSpacing/>
    </w:pPr>
  </w:style>
  <w:style w:type="paragraph" w:styleId="39">
    <w:name w:val="List 3"/>
    <w:basedOn w:val="a2"/>
    <w:uiPriority w:val="99"/>
    <w:semiHidden/>
    <w:unhideWhenUsed/>
    <w:rsid w:val="00881A40"/>
    <w:pPr>
      <w:ind w:left="1080" w:hanging="360"/>
      <w:contextualSpacing/>
    </w:pPr>
  </w:style>
  <w:style w:type="paragraph" w:styleId="44">
    <w:name w:val="List 4"/>
    <w:basedOn w:val="a2"/>
    <w:uiPriority w:val="99"/>
    <w:semiHidden/>
    <w:unhideWhenUsed/>
    <w:rsid w:val="00881A40"/>
    <w:pPr>
      <w:ind w:left="1440" w:hanging="360"/>
      <w:contextualSpacing/>
    </w:pPr>
  </w:style>
  <w:style w:type="paragraph" w:styleId="54">
    <w:name w:val="List 5"/>
    <w:basedOn w:val="a2"/>
    <w:uiPriority w:val="99"/>
    <w:semiHidden/>
    <w:unhideWhenUsed/>
    <w:rsid w:val="00881A40"/>
    <w:pPr>
      <w:ind w:left="1800" w:hanging="360"/>
      <w:contextualSpacing/>
    </w:pPr>
  </w:style>
  <w:style w:type="table" w:styleId="-1">
    <w:name w:val="Table List 1"/>
    <w:basedOn w:val="a4"/>
    <w:uiPriority w:val="99"/>
    <w:semiHidden/>
    <w:unhideWhenUsed/>
    <w:rsid w:val="00881A4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List 2"/>
    <w:basedOn w:val="a4"/>
    <w:uiPriority w:val="99"/>
    <w:semiHidden/>
    <w:unhideWhenUsed/>
    <w:rsid w:val="00881A4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List 3"/>
    <w:basedOn w:val="a4"/>
    <w:uiPriority w:val="99"/>
    <w:semiHidden/>
    <w:unhideWhenUsed/>
    <w:rsid w:val="00881A40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List 4"/>
    <w:basedOn w:val="a4"/>
    <w:uiPriority w:val="99"/>
    <w:semiHidden/>
    <w:unhideWhenUsed/>
    <w:rsid w:val="00881A4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uiPriority w:val="99"/>
    <w:semiHidden/>
    <w:unhideWhenUsed/>
    <w:rsid w:val="00881A4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uiPriority w:val="99"/>
    <w:semiHidden/>
    <w:unhideWhenUsed/>
    <w:rsid w:val="00881A4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uiPriority w:val="99"/>
    <w:semiHidden/>
    <w:unhideWhenUsed/>
    <w:rsid w:val="00881A4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semiHidden/>
    <w:unhideWhenUsed/>
    <w:rsid w:val="00881A4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8">
    <w:name w:val="List Continue"/>
    <w:basedOn w:val="a2"/>
    <w:uiPriority w:val="99"/>
    <w:semiHidden/>
    <w:unhideWhenUsed/>
    <w:rsid w:val="00881A40"/>
    <w:pPr>
      <w:spacing w:after="120"/>
      <w:ind w:left="360"/>
      <w:contextualSpacing/>
    </w:pPr>
  </w:style>
  <w:style w:type="paragraph" w:styleId="2b">
    <w:name w:val="List Continue 2"/>
    <w:basedOn w:val="a2"/>
    <w:uiPriority w:val="99"/>
    <w:semiHidden/>
    <w:unhideWhenUsed/>
    <w:rsid w:val="00881A40"/>
    <w:pPr>
      <w:spacing w:after="120"/>
      <w:ind w:left="720"/>
      <w:contextualSpacing/>
    </w:pPr>
  </w:style>
  <w:style w:type="paragraph" w:styleId="3b">
    <w:name w:val="List Continue 3"/>
    <w:basedOn w:val="a2"/>
    <w:uiPriority w:val="99"/>
    <w:semiHidden/>
    <w:unhideWhenUsed/>
    <w:rsid w:val="00881A40"/>
    <w:pPr>
      <w:spacing w:after="120"/>
      <w:ind w:left="1080"/>
      <w:contextualSpacing/>
    </w:pPr>
  </w:style>
  <w:style w:type="paragraph" w:styleId="46">
    <w:name w:val="List Continue 4"/>
    <w:basedOn w:val="a2"/>
    <w:uiPriority w:val="99"/>
    <w:semiHidden/>
    <w:unhideWhenUsed/>
    <w:rsid w:val="00881A40"/>
    <w:pPr>
      <w:spacing w:after="120"/>
      <w:ind w:left="1440"/>
      <w:contextualSpacing/>
    </w:pPr>
  </w:style>
  <w:style w:type="paragraph" w:styleId="55">
    <w:name w:val="List Continue 5"/>
    <w:basedOn w:val="a2"/>
    <w:uiPriority w:val="99"/>
    <w:semiHidden/>
    <w:unhideWhenUsed/>
    <w:rsid w:val="00881A40"/>
    <w:pPr>
      <w:spacing w:after="120"/>
      <w:ind w:left="1800"/>
      <w:contextualSpacing/>
    </w:pPr>
  </w:style>
  <w:style w:type="paragraph" w:styleId="afff9">
    <w:name w:val="List Paragraph"/>
    <w:basedOn w:val="a2"/>
    <w:uiPriority w:val="34"/>
    <w:semiHidden/>
    <w:unhideWhenUsed/>
    <w:qFormat/>
    <w:rsid w:val="00881A40"/>
    <w:pPr>
      <w:ind w:left="720"/>
      <w:contextualSpacing/>
    </w:pPr>
  </w:style>
  <w:style w:type="paragraph" w:styleId="a">
    <w:name w:val="List Number"/>
    <w:basedOn w:val="a2"/>
    <w:uiPriority w:val="99"/>
    <w:semiHidden/>
    <w:unhideWhenUsed/>
    <w:rsid w:val="00881A40"/>
    <w:pPr>
      <w:numPr>
        <w:numId w:val="13"/>
      </w:numPr>
      <w:contextualSpacing/>
    </w:pPr>
  </w:style>
  <w:style w:type="paragraph" w:styleId="2">
    <w:name w:val="List Number 2"/>
    <w:basedOn w:val="a2"/>
    <w:uiPriority w:val="99"/>
    <w:semiHidden/>
    <w:unhideWhenUsed/>
    <w:rsid w:val="00881A40"/>
    <w:pPr>
      <w:numPr>
        <w:numId w:val="14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881A40"/>
    <w:pPr>
      <w:numPr>
        <w:numId w:val="15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881A40"/>
    <w:pPr>
      <w:numPr>
        <w:numId w:val="16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881A40"/>
    <w:pPr>
      <w:numPr>
        <w:numId w:val="17"/>
      </w:numPr>
      <w:contextualSpacing/>
    </w:pPr>
  </w:style>
  <w:style w:type="paragraph" w:styleId="a0">
    <w:name w:val="List Bullet"/>
    <w:basedOn w:val="a2"/>
    <w:uiPriority w:val="99"/>
    <w:semiHidden/>
    <w:unhideWhenUsed/>
    <w:rsid w:val="00881A40"/>
    <w:pPr>
      <w:numPr>
        <w:numId w:val="8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881A40"/>
    <w:pPr>
      <w:numPr>
        <w:numId w:val="9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881A40"/>
    <w:pPr>
      <w:numPr>
        <w:numId w:val="10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881A40"/>
    <w:pPr>
      <w:numPr>
        <w:numId w:val="11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881A40"/>
    <w:pPr>
      <w:numPr>
        <w:numId w:val="12"/>
      </w:numPr>
      <w:contextualSpacing/>
    </w:pPr>
  </w:style>
  <w:style w:type="table" w:styleId="19">
    <w:name w:val="Table Classic 1"/>
    <w:basedOn w:val="a4"/>
    <w:uiPriority w:val="99"/>
    <w:semiHidden/>
    <w:unhideWhenUsed/>
    <w:rsid w:val="00881A4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lassic 2"/>
    <w:basedOn w:val="a4"/>
    <w:uiPriority w:val="99"/>
    <w:semiHidden/>
    <w:unhideWhenUsed/>
    <w:rsid w:val="00881A4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lassic 3"/>
    <w:basedOn w:val="a4"/>
    <w:uiPriority w:val="99"/>
    <w:semiHidden/>
    <w:unhideWhenUsed/>
    <w:rsid w:val="00881A4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lassic 4"/>
    <w:basedOn w:val="a4"/>
    <w:uiPriority w:val="99"/>
    <w:semiHidden/>
    <w:unhideWhenUsed/>
    <w:rsid w:val="00881A40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a">
    <w:name w:val="table of figures"/>
    <w:basedOn w:val="a2"/>
    <w:next w:val="a2"/>
    <w:uiPriority w:val="99"/>
    <w:semiHidden/>
    <w:unhideWhenUsed/>
    <w:rsid w:val="00881A40"/>
  </w:style>
  <w:style w:type="character" w:styleId="afffb">
    <w:name w:val="endnote reference"/>
    <w:basedOn w:val="a3"/>
    <w:uiPriority w:val="99"/>
    <w:semiHidden/>
    <w:unhideWhenUsed/>
    <w:rsid w:val="00881A40"/>
    <w:rPr>
      <w:rFonts w:ascii="Calibri" w:hAnsi="Calibri" w:cs="Calibri"/>
      <w:vertAlign w:val="superscript"/>
    </w:rPr>
  </w:style>
  <w:style w:type="paragraph" w:styleId="afffc">
    <w:name w:val="table of authorities"/>
    <w:basedOn w:val="a2"/>
    <w:next w:val="a2"/>
    <w:uiPriority w:val="99"/>
    <w:semiHidden/>
    <w:unhideWhenUsed/>
    <w:rsid w:val="00881A40"/>
    <w:pPr>
      <w:ind w:left="220" w:hanging="220"/>
    </w:pPr>
  </w:style>
  <w:style w:type="paragraph" w:styleId="afffd">
    <w:name w:val="toa heading"/>
    <w:basedOn w:val="a2"/>
    <w:next w:val="a2"/>
    <w:uiPriority w:val="99"/>
    <w:semiHidden/>
    <w:unhideWhenUsed/>
    <w:rsid w:val="00881A40"/>
    <w:pPr>
      <w:spacing w:before="120"/>
    </w:pPr>
    <w:rPr>
      <w:rFonts w:ascii="Calibri Light" w:eastAsiaTheme="majorEastAsia" w:hAnsi="Calibri Light" w:cs="Calibri Light"/>
      <w:b/>
      <w:bCs/>
      <w:sz w:val="24"/>
      <w:szCs w:val="24"/>
    </w:rPr>
  </w:style>
  <w:style w:type="table" w:styleId="afffe">
    <w:name w:val="Colorful List"/>
    <w:basedOn w:val="a4"/>
    <w:uiPriority w:val="72"/>
    <w:semiHidden/>
    <w:unhideWhenUsed/>
    <w:rsid w:val="00881A40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a">
    <w:name w:val="Colorful List Accent 1"/>
    <w:basedOn w:val="a4"/>
    <w:uiPriority w:val="72"/>
    <w:semiHidden/>
    <w:unhideWhenUsed/>
    <w:rsid w:val="00881A40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d">
    <w:name w:val="Colorful List Accent 2"/>
    <w:basedOn w:val="a4"/>
    <w:uiPriority w:val="72"/>
    <w:semiHidden/>
    <w:unhideWhenUsed/>
    <w:rsid w:val="00881A40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3d">
    <w:name w:val="Colorful List Accent 3"/>
    <w:basedOn w:val="a4"/>
    <w:uiPriority w:val="72"/>
    <w:semiHidden/>
    <w:unhideWhenUsed/>
    <w:rsid w:val="00881A40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8">
    <w:name w:val="Colorful List Accent 4"/>
    <w:basedOn w:val="a4"/>
    <w:uiPriority w:val="72"/>
    <w:semiHidden/>
    <w:unhideWhenUsed/>
    <w:rsid w:val="00881A40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56">
    <w:name w:val="Colorful List Accent 5"/>
    <w:basedOn w:val="a4"/>
    <w:uiPriority w:val="72"/>
    <w:semiHidden/>
    <w:unhideWhenUsed/>
    <w:rsid w:val="00881A40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2">
    <w:name w:val="Colorful List Accent 6"/>
    <w:basedOn w:val="a4"/>
    <w:uiPriority w:val="72"/>
    <w:rsid w:val="00881A40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1b">
    <w:name w:val="Table Colorful 1"/>
    <w:basedOn w:val="a4"/>
    <w:uiPriority w:val="99"/>
    <w:semiHidden/>
    <w:unhideWhenUsed/>
    <w:rsid w:val="00881A4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uiPriority w:val="99"/>
    <w:semiHidden/>
    <w:unhideWhenUsed/>
    <w:rsid w:val="00881A40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4"/>
    <w:uiPriority w:val="99"/>
    <w:semiHidden/>
    <w:unhideWhenUsed/>
    <w:rsid w:val="00881A40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f">
    <w:name w:val="Colorful Shading"/>
    <w:basedOn w:val="a4"/>
    <w:uiPriority w:val="71"/>
    <w:semiHidden/>
    <w:unhideWhenUsed/>
    <w:rsid w:val="00881A40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c">
    <w:name w:val="Colorful Shading Accent 1"/>
    <w:basedOn w:val="a4"/>
    <w:uiPriority w:val="71"/>
    <w:semiHidden/>
    <w:unhideWhenUsed/>
    <w:rsid w:val="00881A40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f">
    <w:name w:val="Colorful Shading Accent 2"/>
    <w:basedOn w:val="a4"/>
    <w:uiPriority w:val="71"/>
    <w:semiHidden/>
    <w:unhideWhenUsed/>
    <w:rsid w:val="00881A40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3f">
    <w:name w:val="Colorful Shading Accent 3"/>
    <w:basedOn w:val="a4"/>
    <w:uiPriority w:val="71"/>
    <w:semiHidden/>
    <w:unhideWhenUsed/>
    <w:rsid w:val="00881A40"/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49">
    <w:name w:val="Colorful Shading Accent 4"/>
    <w:basedOn w:val="a4"/>
    <w:uiPriority w:val="71"/>
    <w:semiHidden/>
    <w:unhideWhenUsed/>
    <w:rsid w:val="00881A40"/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57">
    <w:name w:val="Colorful Shading Accent 5"/>
    <w:basedOn w:val="a4"/>
    <w:uiPriority w:val="71"/>
    <w:semiHidden/>
    <w:unhideWhenUsed/>
    <w:rsid w:val="00881A40"/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63">
    <w:name w:val="Colorful Shading Accent 6"/>
    <w:basedOn w:val="a4"/>
    <w:uiPriority w:val="71"/>
    <w:rsid w:val="00881A40"/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0">
    <w:name w:val="Colorful Grid"/>
    <w:basedOn w:val="a4"/>
    <w:uiPriority w:val="73"/>
    <w:semiHidden/>
    <w:unhideWhenUsed/>
    <w:rsid w:val="00881A4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d">
    <w:name w:val="Colorful Grid Accent 1"/>
    <w:basedOn w:val="a4"/>
    <w:uiPriority w:val="73"/>
    <w:semiHidden/>
    <w:unhideWhenUsed/>
    <w:rsid w:val="00881A4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2f0">
    <w:name w:val="Colorful Grid Accent 2"/>
    <w:basedOn w:val="a4"/>
    <w:uiPriority w:val="73"/>
    <w:semiHidden/>
    <w:unhideWhenUsed/>
    <w:rsid w:val="00881A4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3f0">
    <w:name w:val="Colorful Grid Accent 3"/>
    <w:basedOn w:val="a4"/>
    <w:uiPriority w:val="73"/>
    <w:semiHidden/>
    <w:unhideWhenUsed/>
    <w:rsid w:val="00881A4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4a">
    <w:name w:val="Colorful Grid Accent 4"/>
    <w:basedOn w:val="a4"/>
    <w:uiPriority w:val="73"/>
    <w:semiHidden/>
    <w:unhideWhenUsed/>
    <w:rsid w:val="00881A4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58">
    <w:name w:val="Colorful Grid Accent 5"/>
    <w:basedOn w:val="a4"/>
    <w:uiPriority w:val="73"/>
    <w:semiHidden/>
    <w:unhideWhenUsed/>
    <w:rsid w:val="00881A4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64">
    <w:name w:val="Colorful Grid Accent 6"/>
    <w:basedOn w:val="a4"/>
    <w:uiPriority w:val="73"/>
    <w:rsid w:val="00881A4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paragraph" w:styleId="affff1">
    <w:name w:val="envelope address"/>
    <w:basedOn w:val="a2"/>
    <w:uiPriority w:val="99"/>
    <w:semiHidden/>
    <w:unhideWhenUsed/>
    <w:rsid w:val="00881A40"/>
    <w:pPr>
      <w:framePr w:w="7920" w:h="1980" w:hRule="exact" w:hSpace="180" w:wrap="auto" w:hAnchor="page" w:xAlign="center" w:yAlign="bottom"/>
      <w:ind w:left="2880"/>
    </w:pPr>
    <w:rPr>
      <w:rFonts w:ascii="Calibri Light" w:eastAsiaTheme="majorEastAsia" w:hAnsi="Calibri Light" w:cs="Calibri Light"/>
      <w:sz w:val="24"/>
      <w:szCs w:val="24"/>
    </w:rPr>
  </w:style>
  <w:style w:type="numbering" w:styleId="a1">
    <w:name w:val="Outline List 3"/>
    <w:basedOn w:val="a5"/>
    <w:uiPriority w:val="99"/>
    <w:semiHidden/>
    <w:unhideWhenUsed/>
    <w:rsid w:val="00881A40"/>
    <w:pPr>
      <w:numPr>
        <w:numId w:val="26"/>
      </w:numPr>
    </w:pPr>
  </w:style>
  <w:style w:type="table" w:styleId="1e">
    <w:name w:val="Plain Table 1"/>
    <w:basedOn w:val="a4"/>
    <w:uiPriority w:val="41"/>
    <w:rsid w:val="00881A4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f1">
    <w:name w:val="Plain Table 2"/>
    <w:basedOn w:val="a4"/>
    <w:uiPriority w:val="42"/>
    <w:rsid w:val="00881A40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f1">
    <w:name w:val="Plain Table 3"/>
    <w:basedOn w:val="a4"/>
    <w:uiPriority w:val="43"/>
    <w:rsid w:val="00881A40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b">
    <w:name w:val="Plain Table 4"/>
    <w:basedOn w:val="a4"/>
    <w:uiPriority w:val="44"/>
    <w:rsid w:val="00881A40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9">
    <w:name w:val="Plain Table 5"/>
    <w:basedOn w:val="a4"/>
    <w:uiPriority w:val="45"/>
    <w:rsid w:val="00881A40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2">
    <w:name w:val="No Spacing"/>
    <w:uiPriority w:val="1"/>
    <w:qFormat/>
    <w:rsid w:val="00881A40"/>
    <w:rPr>
      <w:rFonts w:ascii="Calibri" w:hAnsi="Calibri" w:cs="Calibri"/>
    </w:rPr>
  </w:style>
  <w:style w:type="paragraph" w:styleId="affff3">
    <w:name w:val="Date"/>
    <w:basedOn w:val="a2"/>
    <w:next w:val="a2"/>
    <w:link w:val="affff4"/>
    <w:uiPriority w:val="99"/>
    <w:semiHidden/>
    <w:unhideWhenUsed/>
    <w:rsid w:val="00881A40"/>
  </w:style>
  <w:style w:type="character" w:customStyle="1" w:styleId="affff4">
    <w:name w:val="Дата Знак"/>
    <w:basedOn w:val="a3"/>
    <w:link w:val="affff3"/>
    <w:uiPriority w:val="99"/>
    <w:semiHidden/>
    <w:rsid w:val="00881A40"/>
    <w:rPr>
      <w:rFonts w:ascii="Calibri" w:hAnsi="Calibri" w:cs="Calibri"/>
    </w:rPr>
  </w:style>
  <w:style w:type="paragraph" w:styleId="affff5">
    <w:name w:val="Normal (Web)"/>
    <w:basedOn w:val="a2"/>
    <w:uiPriority w:val="99"/>
    <w:semiHidden/>
    <w:unhideWhenUsed/>
    <w:rsid w:val="00881A40"/>
    <w:rPr>
      <w:rFonts w:ascii="Times New Roman" w:hAnsi="Times New Roman" w:cs="Times New Roman"/>
      <w:sz w:val="24"/>
      <w:szCs w:val="24"/>
    </w:rPr>
  </w:style>
  <w:style w:type="character" w:styleId="affff6">
    <w:name w:val="Smart Hyperlink"/>
    <w:basedOn w:val="a3"/>
    <w:uiPriority w:val="99"/>
    <w:semiHidden/>
    <w:unhideWhenUsed/>
    <w:rsid w:val="00881A40"/>
    <w:rPr>
      <w:rFonts w:ascii="Calibri" w:hAnsi="Calibri" w:cs="Calibri"/>
      <w:u w:val="dotted"/>
    </w:rPr>
  </w:style>
  <w:style w:type="character" w:styleId="affff7">
    <w:name w:val="Unresolved Mention"/>
    <w:basedOn w:val="a3"/>
    <w:uiPriority w:val="99"/>
    <w:semiHidden/>
    <w:unhideWhenUsed/>
    <w:rsid w:val="00881A40"/>
    <w:rPr>
      <w:rFonts w:ascii="Calibri" w:hAnsi="Calibri" w:cs="Calibri"/>
      <w:color w:val="605E5C"/>
      <w:shd w:val="clear" w:color="auto" w:fill="E1DFDD"/>
    </w:rPr>
  </w:style>
  <w:style w:type="paragraph" w:styleId="affff8">
    <w:name w:val="Body Text"/>
    <w:basedOn w:val="a2"/>
    <w:link w:val="affff9"/>
    <w:uiPriority w:val="99"/>
    <w:semiHidden/>
    <w:unhideWhenUsed/>
    <w:rsid w:val="00881A40"/>
    <w:pPr>
      <w:spacing w:after="120"/>
    </w:pPr>
  </w:style>
  <w:style w:type="character" w:customStyle="1" w:styleId="affff9">
    <w:name w:val="Основний текст Знак"/>
    <w:basedOn w:val="a3"/>
    <w:link w:val="affff8"/>
    <w:uiPriority w:val="99"/>
    <w:semiHidden/>
    <w:rsid w:val="00881A40"/>
    <w:rPr>
      <w:rFonts w:ascii="Calibri" w:hAnsi="Calibri" w:cs="Calibri"/>
    </w:rPr>
  </w:style>
  <w:style w:type="paragraph" w:styleId="2f2">
    <w:name w:val="Body Text 2"/>
    <w:basedOn w:val="a2"/>
    <w:link w:val="2f3"/>
    <w:uiPriority w:val="99"/>
    <w:semiHidden/>
    <w:unhideWhenUsed/>
    <w:rsid w:val="00881A40"/>
    <w:pPr>
      <w:spacing w:after="120" w:line="480" w:lineRule="auto"/>
    </w:pPr>
  </w:style>
  <w:style w:type="character" w:customStyle="1" w:styleId="2f3">
    <w:name w:val="Основний текст 2 Знак"/>
    <w:basedOn w:val="a3"/>
    <w:link w:val="2f2"/>
    <w:uiPriority w:val="99"/>
    <w:semiHidden/>
    <w:rsid w:val="00881A40"/>
    <w:rPr>
      <w:rFonts w:ascii="Calibri" w:hAnsi="Calibri" w:cs="Calibri"/>
    </w:rPr>
  </w:style>
  <w:style w:type="paragraph" w:styleId="affffa">
    <w:name w:val="Body Text Indent"/>
    <w:basedOn w:val="a2"/>
    <w:link w:val="affffb"/>
    <w:uiPriority w:val="99"/>
    <w:semiHidden/>
    <w:unhideWhenUsed/>
    <w:rsid w:val="00881A40"/>
    <w:pPr>
      <w:spacing w:after="120"/>
      <w:ind w:left="360"/>
    </w:pPr>
  </w:style>
  <w:style w:type="character" w:customStyle="1" w:styleId="affffb">
    <w:name w:val="Основний текст з відступом Знак"/>
    <w:basedOn w:val="a3"/>
    <w:link w:val="affffa"/>
    <w:uiPriority w:val="99"/>
    <w:semiHidden/>
    <w:rsid w:val="00881A40"/>
    <w:rPr>
      <w:rFonts w:ascii="Calibri" w:hAnsi="Calibri" w:cs="Calibri"/>
    </w:rPr>
  </w:style>
  <w:style w:type="paragraph" w:styleId="2f4">
    <w:name w:val="Body Text Indent 2"/>
    <w:basedOn w:val="a2"/>
    <w:link w:val="2f5"/>
    <w:uiPriority w:val="99"/>
    <w:semiHidden/>
    <w:unhideWhenUsed/>
    <w:rsid w:val="00881A40"/>
    <w:pPr>
      <w:spacing w:after="120" w:line="480" w:lineRule="auto"/>
      <w:ind w:left="360"/>
    </w:pPr>
  </w:style>
  <w:style w:type="character" w:customStyle="1" w:styleId="2f5">
    <w:name w:val="Основний текст з відступом 2 Знак"/>
    <w:basedOn w:val="a3"/>
    <w:link w:val="2f4"/>
    <w:uiPriority w:val="99"/>
    <w:semiHidden/>
    <w:rsid w:val="00881A40"/>
    <w:rPr>
      <w:rFonts w:ascii="Calibri" w:hAnsi="Calibri" w:cs="Calibri"/>
    </w:rPr>
  </w:style>
  <w:style w:type="paragraph" w:styleId="affffc">
    <w:name w:val="Body Text First Indent"/>
    <w:basedOn w:val="affff8"/>
    <w:link w:val="affffd"/>
    <w:uiPriority w:val="99"/>
    <w:semiHidden/>
    <w:unhideWhenUsed/>
    <w:rsid w:val="00881A40"/>
    <w:pPr>
      <w:spacing w:after="0"/>
      <w:ind w:firstLine="360"/>
    </w:pPr>
  </w:style>
  <w:style w:type="character" w:customStyle="1" w:styleId="affffd">
    <w:name w:val="Червоний рядок Знак"/>
    <w:basedOn w:val="affff9"/>
    <w:link w:val="affffc"/>
    <w:uiPriority w:val="99"/>
    <w:semiHidden/>
    <w:rsid w:val="00881A40"/>
    <w:rPr>
      <w:rFonts w:ascii="Calibri" w:hAnsi="Calibri" w:cs="Calibri"/>
    </w:rPr>
  </w:style>
  <w:style w:type="paragraph" w:styleId="2f6">
    <w:name w:val="Body Text First Indent 2"/>
    <w:basedOn w:val="affffa"/>
    <w:link w:val="2f7"/>
    <w:uiPriority w:val="99"/>
    <w:semiHidden/>
    <w:unhideWhenUsed/>
    <w:rsid w:val="00881A40"/>
    <w:pPr>
      <w:spacing w:after="0"/>
      <w:ind w:firstLine="360"/>
    </w:pPr>
  </w:style>
  <w:style w:type="character" w:customStyle="1" w:styleId="2f7">
    <w:name w:val="Червоний рядок 2 Знак"/>
    <w:basedOn w:val="affffb"/>
    <w:link w:val="2f6"/>
    <w:uiPriority w:val="99"/>
    <w:semiHidden/>
    <w:rsid w:val="00881A40"/>
    <w:rPr>
      <w:rFonts w:ascii="Calibri" w:hAnsi="Calibri" w:cs="Calibri"/>
    </w:rPr>
  </w:style>
  <w:style w:type="paragraph" w:styleId="affffe">
    <w:name w:val="Normal Indent"/>
    <w:basedOn w:val="a2"/>
    <w:uiPriority w:val="99"/>
    <w:semiHidden/>
    <w:unhideWhenUsed/>
    <w:rsid w:val="00881A40"/>
    <w:pPr>
      <w:ind w:left="720"/>
    </w:pPr>
  </w:style>
  <w:style w:type="paragraph" w:styleId="afffff">
    <w:name w:val="Note Heading"/>
    <w:basedOn w:val="a2"/>
    <w:next w:val="a2"/>
    <w:link w:val="afffff0"/>
    <w:uiPriority w:val="99"/>
    <w:semiHidden/>
    <w:unhideWhenUsed/>
    <w:rsid w:val="00881A40"/>
  </w:style>
  <w:style w:type="character" w:customStyle="1" w:styleId="afffff0">
    <w:name w:val="Заголовок нотатки Знак"/>
    <w:basedOn w:val="a3"/>
    <w:link w:val="afffff"/>
    <w:uiPriority w:val="99"/>
    <w:semiHidden/>
    <w:rsid w:val="00881A40"/>
    <w:rPr>
      <w:rFonts w:ascii="Calibri" w:hAnsi="Calibri" w:cs="Calibri"/>
    </w:rPr>
  </w:style>
  <w:style w:type="table" w:styleId="afffff1">
    <w:name w:val="Table Contemporary"/>
    <w:basedOn w:val="a4"/>
    <w:uiPriority w:val="99"/>
    <w:semiHidden/>
    <w:unhideWhenUsed/>
    <w:rsid w:val="00881A4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2">
    <w:name w:val="Light List"/>
    <w:basedOn w:val="a4"/>
    <w:uiPriority w:val="61"/>
    <w:semiHidden/>
    <w:unhideWhenUsed/>
    <w:rsid w:val="00881A4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f">
    <w:name w:val="Light List Accent 1"/>
    <w:basedOn w:val="a4"/>
    <w:uiPriority w:val="61"/>
    <w:semiHidden/>
    <w:unhideWhenUsed/>
    <w:rsid w:val="00881A40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2f8">
    <w:name w:val="Light List Accent 2"/>
    <w:basedOn w:val="a4"/>
    <w:uiPriority w:val="61"/>
    <w:semiHidden/>
    <w:unhideWhenUsed/>
    <w:rsid w:val="00881A40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3f2">
    <w:name w:val="Light List Accent 3"/>
    <w:basedOn w:val="a4"/>
    <w:uiPriority w:val="61"/>
    <w:semiHidden/>
    <w:unhideWhenUsed/>
    <w:rsid w:val="00881A40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4c">
    <w:name w:val="Light List Accent 4"/>
    <w:basedOn w:val="a4"/>
    <w:uiPriority w:val="61"/>
    <w:semiHidden/>
    <w:unhideWhenUsed/>
    <w:rsid w:val="00881A40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5a">
    <w:name w:val="Light List Accent 5"/>
    <w:basedOn w:val="a4"/>
    <w:uiPriority w:val="61"/>
    <w:semiHidden/>
    <w:unhideWhenUsed/>
    <w:rsid w:val="00881A40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65">
    <w:name w:val="Light List Accent 6"/>
    <w:basedOn w:val="a4"/>
    <w:uiPriority w:val="61"/>
    <w:semiHidden/>
    <w:unhideWhenUsed/>
    <w:rsid w:val="00881A40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ff3">
    <w:name w:val="Light Shading"/>
    <w:basedOn w:val="a4"/>
    <w:uiPriority w:val="60"/>
    <w:semiHidden/>
    <w:unhideWhenUsed/>
    <w:rsid w:val="00881A4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f0">
    <w:name w:val="Light Shading Accent 1"/>
    <w:basedOn w:val="a4"/>
    <w:uiPriority w:val="60"/>
    <w:semiHidden/>
    <w:unhideWhenUsed/>
    <w:rsid w:val="00881A40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2f9">
    <w:name w:val="Light Shading Accent 2"/>
    <w:basedOn w:val="a4"/>
    <w:uiPriority w:val="60"/>
    <w:semiHidden/>
    <w:unhideWhenUsed/>
    <w:rsid w:val="00881A40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3f3">
    <w:name w:val="Light Shading Accent 3"/>
    <w:basedOn w:val="a4"/>
    <w:uiPriority w:val="60"/>
    <w:semiHidden/>
    <w:unhideWhenUsed/>
    <w:rsid w:val="00881A40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4d">
    <w:name w:val="Light Shading Accent 4"/>
    <w:basedOn w:val="a4"/>
    <w:uiPriority w:val="60"/>
    <w:semiHidden/>
    <w:unhideWhenUsed/>
    <w:rsid w:val="00881A40"/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5b">
    <w:name w:val="Light Shading Accent 5"/>
    <w:basedOn w:val="a4"/>
    <w:uiPriority w:val="60"/>
    <w:semiHidden/>
    <w:unhideWhenUsed/>
    <w:rsid w:val="00881A40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66">
    <w:name w:val="Light Shading Accent 6"/>
    <w:basedOn w:val="a4"/>
    <w:uiPriority w:val="60"/>
    <w:semiHidden/>
    <w:unhideWhenUsed/>
    <w:rsid w:val="00881A40"/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afffff4">
    <w:name w:val="Light Grid"/>
    <w:basedOn w:val="a4"/>
    <w:uiPriority w:val="62"/>
    <w:semiHidden/>
    <w:unhideWhenUsed/>
    <w:rsid w:val="00881A4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f1">
    <w:name w:val="Light Grid Accent 1"/>
    <w:basedOn w:val="a4"/>
    <w:uiPriority w:val="62"/>
    <w:rsid w:val="00881A40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2fa">
    <w:name w:val="Light Grid Accent 2"/>
    <w:basedOn w:val="a4"/>
    <w:uiPriority w:val="62"/>
    <w:semiHidden/>
    <w:unhideWhenUsed/>
    <w:rsid w:val="00881A40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3f4">
    <w:name w:val="Light Grid Accent 3"/>
    <w:basedOn w:val="a4"/>
    <w:uiPriority w:val="62"/>
    <w:semiHidden/>
    <w:unhideWhenUsed/>
    <w:rsid w:val="00881A40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4e">
    <w:name w:val="Light Grid Accent 4"/>
    <w:basedOn w:val="a4"/>
    <w:uiPriority w:val="62"/>
    <w:semiHidden/>
    <w:unhideWhenUsed/>
    <w:rsid w:val="00881A40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5c">
    <w:name w:val="Light Grid Accent 5"/>
    <w:basedOn w:val="a4"/>
    <w:uiPriority w:val="62"/>
    <w:semiHidden/>
    <w:unhideWhenUsed/>
    <w:rsid w:val="00881A40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67">
    <w:name w:val="Light Grid Accent 6"/>
    <w:basedOn w:val="a4"/>
    <w:uiPriority w:val="62"/>
    <w:semiHidden/>
    <w:unhideWhenUsed/>
    <w:rsid w:val="00881A40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afffff5">
    <w:name w:val="Dark List"/>
    <w:basedOn w:val="a4"/>
    <w:uiPriority w:val="70"/>
    <w:semiHidden/>
    <w:unhideWhenUsed/>
    <w:rsid w:val="00881A40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f2">
    <w:name w:val="Dark List Accent 1"/>
    <w:basedOn w:val="a4"/>
    <w:uiPriority w:val="70"/>
    <w:semiHidden/>
    <w:unhideWhenUsed/>
    <w:rsid w:val="00881A40"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2fb">
    <w:name w:val="Dark List Accent 2"/>
    <w:basedOn w:val="a4"/>
    <w:uiPriority w:val="70"/>
    <w:semiHidden/>
    <w:unhideWhenUsed/>
    <w:rsid w:val="00881A40"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3f5">
    <w:name w:val="Dark List Accent 3"/>
    <w:basedOn w:val="a4"/>
    <w:uiPriority w:val="70"/>
    <w:semiHidden/>
    <w:unhideWhenUsed/>
    <w:rsid w:val="00881A40"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4f">
    <w:name w:val="Dark List Accent 4"/>
    <w:basedOn w:val="a4"/>
    <w:uiPriority w:val="70"/>
    <w:semiHidden/>
    <w:unhideWhenUsed/>
    <w:rsid w:val="00881A40"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5d">
    <w:name w:val="Dark List Accent 5"/>
    <w:basedOn w:val="a4"/>
    <w:uiPriority w:val="70"/>
    <w:semiHidden/>
    <w:unhideWhenUsed/>
    <w:rsid w:val="00881A40"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68">
    <w:name w:val="Dark List Accent 6"/>
    <w:basedOn w:val="a4"/>
    <w:uiPriority w:val="70"/>
    <w:rsid w:val="00881A40"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-10">
    <w:name w:val="List Table 1 Light"/>
    <w:basedOn w:val="a4"/>
    <w:uiPriority w:val="46"/>
    <w:rsid w:val="00881A4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1">
    <w:name w:val="List Table 1 Light Accent 1"/>
    <w:basedOn w:val="a4"/>
    <w:uiPriority w:val="46"/>
    <w:rsid w:val="00881A4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12">
    <w:name w:val="List Table 1 Light Accent 2"/>
    <w:basedOn w:val="a4"/>
    <w:uiPriority w:val="46"/>
    <w:rsid w:val="00881A4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13">
    <w:name w:val="List Table 1 Light Accent 3"/>
    <w:basedOn w:val="a4"/>
    <w:uiPriority w:val="46"/>
    <w:rsid w:val="00881A4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14">
    <w:name w:val="List Table 1 Light Accent 4"/>
    <w:basedOn w:val="a4"/>
    <w:uiPriority w:val="46"/>
    <w:rsid w:val="00881A4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15">
    <w:name w:val="List Table 1 Light Accent 5"/>
    <w:basedOn w:val="a4"/>
    <w:uiPriority w:val="46"/>
    <w:rsid w:val="00881A4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16">
    <w:name w:val="List Table 1 Light Accent 6"/>
    <w:basedOn w:val="a4"/>
    <w:uiPriority w:val="46"/>
    <w:rsid w:val="00881A4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2">
    <w:name w:val="List Table 2"/>
    <w:basedOn w:val="a4"/>
    <w:uiPriority w:val="47"/>
    <w:rsid w:val="00881A40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">
    <w:name w:val="List Table 2 Accent 1"/>
    <w:basedOn w:val="a4"/>
    <w:uiPriority w:val="47"/>
    <w:rsid w:val="00881A40"/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2">
    <w:name w:val="List Table 2 Accent 2"/>
    <w:basedOn w:val="a4"/>
    <w:uiPriority w:val="47"/>
    <w:rsid w:val="00881A40"/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23">
    <w:name w:val="List Table 2 Accent 3"/>
    <w:basedOn w:val="a4"/>
    <w:uiPriority w:val="47"/>
    <w:rsid w:val="00881A40"/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24">
    <w:name w:val="List Table 2 Accent 4"/>
    <w:basedOn w:val="a4"/>
    <w:uiPriority w:val="47"/>
    <w:rsid w:val="00881A40"/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25">
    <w:name w:val="List Table 2 Accent 5"/>
    <w:basedOn w:val="a4"/>
    <w:uiPriority w:val="47"/>
    <w:rsid w:val="00881A40"/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26">
    <w:name w:val="List Table 2 Accent 6"/>
    <w:basedOn w:val="a4"/>
    <w:uiPriority w:val="47"/>
    <w:rsid w:val="00881A40"/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3">
    <w:name w:val="List Table 3"/>
    <w:basedOn w:val="a4"/>
    <w:uiPriority w:val="48"/>
    <w:rsid w:val="00881A40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-31">
    <w:name w:val="List Table 3 Accent 1"/>
    <w:basedOn w:val="a4"/>
    <w:uiPriority w:val="48"/>
    <w:rsid w:val="00881A40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-32">
    <w:name w:val="List Table 3 Accent 2"/>
    <w:basedOn w:val="a4"/>
    <w:uiPriority w:val="48"/>
    <w:rsid w:val="00881A40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-33">
    <w:name w:val="List Table 3 Accent 3"/>
    <w:basedOn w:val="a4"/>
    <w:uiPriority w:val="48"/>
    <w:rsid w:val="00881A40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-34">
    <w:name w:val="List Table 3 Accent 4"/>
    <w:basedOn w:val="a4"/>
    <w:uiPriority w:val="48"/>
    <w:rsid w:val="00881A40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-35">
    <w:name w:val="List Table 3 Accent 5"/>
    <w:basedOn w:val="a4"/>
    <w:uiPriority w:val="48"/>
    <w:rsid w:val="00881A40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-36">
    <w:name w:val="List Table 3 Accent 6"/>
    <w:basedOn w:val="a4"/>
    <w:uiPriority w:val="48"/>
    <w:rsid w:val="00881A40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-4">
    <w:name w:val="List Table 4"/>
    <w:basedOn w:val="a4"/>
    <w:uiPriority w:val="49"/>
    <w:rsid w:val="00881A4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">
    <w:name w:val="List Table 4 Accent 1"/>
    <w:basedOn w:val="a4"/>
    <w:uiPriority w:val="49"/>
    <w:rsid w:val="00881A40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42">
    <w:name w:val="List Table 4 Accent 2"/>
    <w:basedOn w:val="a4"/>
    <w:uiPriority w:val="49"/>
    <w:rsid w:val="00881A40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43">
    <w:name w:val="List Table 4 Accent 3"/>
    <w:basedOn w:val="a4"/>
    <w:uiPriority w:val="49"/>
    <w:rsid w:val="00881A40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4">
    <w:name w:val="List Table 4 Accent 4"/>
    <w:basedOn w:val="a4"/>
    <w:uiPriority w:val="49"/>
    <w:rsid w:val="00881A40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45">
    <w:name w:val="List Table 4 Accent 5"/>
    <w:basedOn w:val="a4"/>
    <w:uiPriority w:val="49"/>
    <w:rsid w:val="00881A40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46">
    <w:name w:val="List Table 4 Accent 6"/>
    <w:basedOn w:val="a4"/>
    <w:uiPriority w:val="49"/>
    <w:rsid w:val="00881A40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50">
    <w:name w:val="List Table 5 Dark"/>
    <w:basedOn w:val="a4"/>
    <w:uiPriority w:val="50"/>
    <w:rsid w:val="00881A40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1">
    <w:name w:val="List Table 5 Dark Accent 1"/>
    <w:basedOn w:val="a4"/>
    <w:uiPriority w:val="50"/>
    <w:rsid w:val="00881A40"/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2">
    <w:name w:val="List Table 5 Dark Accent 2"/>
    <w:basedOn w:val="a4"/>
    <w:uiPriority w:val="50"/>
    <w:rsid w:val="00881A40"/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3">
    <w:name w:val="List Table 5 Dark Accent 3"/>
    <w:basedOn w:val="a4"/>
    <w:uiPriority w:val="50"/>
    <w:rsid w:val="00881A40"/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4">
    <w:name w:val="List Table 5 Dark Accent 4"/>
    <w:basedOn w:val="a4"/>
    <w:uiPriority w:val="50"/>
    <w:rsid w:val="00881A40"/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5">
    <w:name w:val="List Table 5 Dark Accent 5"/>
    <w:basedOn w:val="a4"/>
    <w:uiPriority w:val="50"/>
    <w:rsid w:val="00881A40"/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6">
    <w:name w:val="List Table 5 Dark Accent 6"/>
    <w:basedOn w:val="a4"/>
    <w:uiPriority w:val="50"/>
    <w:rsid w:val="00881A40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60">
    <w:name w:val="List Table 6 Colorful"/>
    <w:basedOn w:val="a4"/>
    <w:uiPriority w:val="51"/>
    <w:rsid w:val="00881A40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">
    <w:name w:val="List Table 6 Colorful Accent 1"/>
    <w:basedOn w:val="a4"/>
    <w:uiPriority w:val="51"/>
    <w:rsid w:val="00881A40"/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62">
    <w:name w:val="List Table 6 Colorful Accent 2"/>
    <w:basedOn w:val="a4"/>
    <w:uiPriority w:val="51"/>
    <w:rsid w:val="00881A40"/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63">
    <w:name w:val="List Table 6 Colorful Accent 3"/>
    <w:basedOn w:val="a4"/>
    <w:uiPriority w:val="51"/>
    <w:rsid w:val="00881A40"/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64">
    <w:name w:val="List Table 6 Colorful Accent 4"/>
    <w:basedOn w:val="a4"/>
    <w:uiPriority w:val="51"/>
    <w:rsid w:val="00881A40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65">
    <w:name w:val="List Table 6 Colorful Accent 5"/>
    <w:basedOn w:val="a4"/>
    <w:uiPriority w:val="51"/>
    <w:rsid w:val="00881A40"/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6">
    <w:name w:val="List Table 6 Colorful Accent 6"/>
    <w:basedOn w:val="a4"/>
    <w:uiPriority w:val="51"/>
    <w:rsid w:val="00881A40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70">
    <w:name w:val="List Table 7 Colorful"/>
    <w:basedOn w:val="a4"/>
    <w:uiPriority w:val="52"/>
    <w:rsid w:val="00881A40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1">
    <w:name w:val="List Table 7 Colorful Accent 1"/>
    <w:basedOn w:val="a4"/>
    <w:uiPriority w:val="52"/>
    <w:rsid w:val="00881A40"/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2">
    <w:name w:val="List Table 7 Colorful Accent 2"/>
    <w:basedOn w:val="a4"/>
    <w:uiPriority w:val="52"/>
    <w:rsid w:val="00881A40"/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3">
    <w:name w:val="List Table 7 Colorful Accent 3"/>
    <w:basedOn w:val="a4"/>
    <w:uiPriority w:val="52"/>
    <w:rsid w:val="00881A40"/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4">
    <w:name w:val="List Table 7 Colorful Accent 4"/>
    <w:basedOn w:val="a4"/>
    <w:uiPriority w:val="52"/>
    <w:rsid w:val="00881A40"/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5">
    <w:name w:val="List Table 7 Colorful Accent 5"/>
    <w:basedOn w:val="a4"/>
    <w:uiPriority w:val="52"/>
    <w:rsid w:val="00881A40"/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6">
    <w:name w:val="List Table 7 Colorful Accent 6"/>
    <w:basedOn w:val="a4"/>
    <w:uiPriority w:val="52"/>
    <w:rsid w:val="00881A40"/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6">
    <w:name w:val="E-mail Signature"/>
    <w:basedOn w:val="a2"/>
    <w:link w:val="afffff7"/>
    <w:uiPriority w:val="99"/>
    <w:semiHidden/>
    <w:unhideWhenUsed/>
    <w:rsid w:val="00881A40"/>
  </w:style>
  <w:style w:type="character" w:customStyle="1" w:styleId="afffff7">
    <w:name w:val="Електронний підпис Знак"/>
    <w:basedOn w:val="a3"/>
    <w:link w:val="afffff6"/>
    <w:uiPriority w:val="99"/>
    <w:semiHidden/>
    <w:rsid w:val="00881A40"/>
    <w:rPr>
      <w:rFonts w:ascii="Calibri" w:hAnsi="Calibri" w:cs="Calibri"/>
    </w:rPr>
  </w:style>
  <w:style w:type="paragraph" w:styleId="afffff8">
    <w:name w:val="Salutation"/>
    <w:basedOn w:val="a2"/>
    <w:next w:val="a2"/>
    <w:link w:val="afffff9"/>
    <w:uiPriority w:val="99"/>
    <w:semiHidden/>
    <w:unhideWhenUsed/>
    <w:rsid w:val="00881A40"/>
  </w:style>
  <w:style w:type="character" w:customStyle="1" w:styleId="afffff9">
    <w:name w:val="Привітання Знак"/>
    <w:basedOn w:val="a3"/>
    <w:link w:val="afffff8"/>
    <w:uiPriority w:val="99"/>
    <w:semiHidden/>
    <w:rsid w:val="00881A40"/>
    <w:rPr>
      <w:rFonts w:ascii="Calibri" w:hAnsi="Calibri" w:cs="Calibri"/>
    </w:rPr>
  </w:style>
  <w:style w:type="table" w:styleId="1f3">
    <w:name w:val="Table Columns 1"/>
    <w:basedOn w:val="a4"/>
    <w:uiPriority w:val="99"/>
    <w:semiHidden/>
    <w:unhideWhenUsed/>
    <w:rsid w:val="00881A40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c">
    <w:name w:val="Table Columns 2"/>
    <w:basedOn w:val="a4"/>
    <w:uiPriority w:val="99"/>
    <w:semiHidden/>
    <w:unhideWhenUsed/>
    <w:rsid w:val="00881A40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6">
    <w:name w:val="Table Columns 3"/>
    <w:basedOn w:val="a4"/>
    <w:uiPriority w:val="99"/>
    <w:semiHidden/>
    <w:unhideWhenUsed/>
    <w:rsid w:val="00881A40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0">
    <w:name w:val="Table Columns 4"/>
    <w:basedOn w:val="a4"/>
    <w:uiPriority w:val="99"/>
    <w:semiHidden/>
    <w:unhideWhenUsed/>
    <w:rsid w:val="00881A40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e">
    <w:name w:val="Table Columns 5"/>
    <w:basedOn w:val="a4"/>
    <w:uiPriority w:val="99"/>
    <w:semiHidden/>
    <w:unhideWhenUsed/>
    <w:rsid w:val="00881A40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afffffa">
    <w:name w:val="Signature"/>
    <w:basedOn w:val="a2"/>
    <w:link w:val="afffffb"/>
    <w:uiPriority w:val="99"/>
    <w:semiHidden/>
    <w:unhideWhenUsed/>
    <w:rsid w:val="00881A40"/>
    <w:pPr>
      <w:ind w:left="4320"/>
    </w:pPr>
  </w:style>
  <w:style w:type="character" w:customStyle="1" w:styleId="afffffb">
    <w:name w:val="Підпис Знак"/>
    <w:basedOn w:val="a3"/>
    <w:link w:val="afffffa"/>
    <w:uiPriority w:val="99"/>
    <w:semiHidden/>
    <w:rsid w:val="00881A40"/>
    <w:rPr>
      <w:rFonts w:ascii="Calibri" w:hAnsi="Calibri" w:cs="Calibri"/>
    </w:rPr>
  </w:style>
  <w:style w:type="table" w:styleId="1f4">
    <w:name w:val="Table Simple 1"/>
    <w:basedOn w:val="a4"/>
    <w:uiPriority w:val="99"/>
    <w:semiHidden/>
    <w:unhideWhenUsed/>
    <w:rsid w:val="00881A40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d">
    <w:name w:val="Table Simple 2"/>
    <w:basedOn w:val="a4"/>
    <w:uiPriority w:val="99"/>
    <w:semiHidden/>
    <w:unhideWhenUsed/>
    <w:rsid w:val="00881A4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7">
    <w:name w:val="Table Simple 3"/>
    <w:basedOn w:val="a4"/>
    <w:uiPriority w:val="99"/>
    <w:semiHidden/>
    <w:unhideWhenUsed/>
    <w:rsid w:val="00881A4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5">
    <w:name w:val="Table Subtle 1"/>
    <w:basedOn w:val="a4"/>
    <w:uiPriority w:val="99"/>
    <w:semiHidden/>
    <w:unhideWhenUsed/>
    <w:rsid w:val="00881A4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e">
    <w:name w:val="Table Subtle 2"/>
    <w:basedOn w:val="a4"/>
    <w:uiPriority w:val="99"/>
    <w:rsid w:val="00881A4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1f6">
    <w:name w:val="index 1"/>
    <w:basedOn w:val="a2"/>
    <w:next w:val="a2"/>
    <w:autoRedefine/>
    <w:uiPriority w:val="99"/>
    <w:semiHidden/>
    <w:unhideWhenUsed/>
    <w:rsid w:val="00881A40"/>
    <w:pPr>
      <w:ind w:left="220" w:hanging="220"/>
    </w:pPr>
  </w:style>
  <w:style w:type="paragraph" w:styleId="2ff">
    <w:name w:val="index 2"/>
    <w:basedOn w:val="a2"/>
    <w:next w:val="a2"/>
    <w:autoRedefine/>
    <w:uiPriority w:val="99"/>
    <w:semiHidden/>
    <w:unhideWhenUsed/>
    <w:rsid w:val="00881A40"/>
    <w:pPr>
      <w:ind w:left="440" w:hanging="220"/>
    </w:pPr>
  </w:style>
  <w:style w:type="paragraph" w:styleId="3f8">
    <w:name w:val="index 3"/>
    <w:basedOn w:val="a2"/>
    <w:next w:val="a2"/>
    <w:autoRedefine/>
    <w:uiPriority w:val="99"/>
    <w:semiHidden/>
    <w:unhideWhenUsed/>
    <w:rsid w:val="00881A40"/>
    <w:pPr>
      <w:ind w:left="660" w:hanging="220"/>
    </w:pPr>
  </w:style>
  <w:style w:type="paragraph" w:styleId="4f1">
    <w:name w:val="index 4"/>
    <w:basedOn w:val="a2"/>
    <w:next w:val="a2"/>
    <w:autoRedefine/>
    <w:uiPriority w:val="99"/>
    <w:semiHidden/>
    <w:unhideWhenUsed/>
    <w:rsid w:val="00881A40"/>
    <w:pPr>
      <w:ind w:left="880" w:hanging="220"/>
    </w:pPr>
  </w:style>
  <w:style w:type="paragraph" w:styleId="5f">
    <w:name w:val="index 5"/>
    <w:basedOn w:val="a2"/>
    <w:next w:val="a2"/>
    <w:autoRedefine/>
    <w:uiPriority w:val="99"/>
    <w:semiHidden/>
    <w:unhideWhenUsed/>
    <w:rsid w:val="00881A40"/>
    <w:pPr>
      <w:ind w:left="1100" w:hanging="220"/>
    </w:pPr>
  </w:style>
  <w:style w:type="paragraph" w:styleId="69">
    <w:name w:val="index 6"/>
    <w:basedOn w:val="a2"/>
    <w:next w:val="a2"/>
    <w:autoRedefine/>
    <w:uiPriority w:val="99"/>
    <w:semiHidden/>
    <w:unhideWhenUsed/>
    <w:rsid w:val="00881A40"/>
    <w:pPr>
      <w:ind w:left="1320" w:hanging="220"/>
    </w:pPr>
  </w:style>
  <w:style w:type="paragraph" w:styleId="72">
    <w:name w:val="index 7"/>
    <w:basedOn w:val="a2"/>
    <w:next w:val="a2"/>
    <w:autoRedefine/>
    <w:uiPriority w:val="99"/>
    <w:semiHidden/>
    <w:unhideWhenUsed/>
    <w:rsid w:val="00881A40"/>
    <w:pPr>
      <w:ind w:left="1540" w:hanging="220"/>
    </w:pPr>
  </w:style>
  <w:style w:type="paragraph" w:styleId="82">
    <w:name w:val="index 8"/>
    <w:basedOn w:val="a2"/>
    <w:next w:val="a2"/>
    <w:autoRedefine/>
    <w:uiPriority w:val="99"/>
    <w:semiHidden/>
    <w:unhideWhenUsed/>
    <w:rsid w:val="00881A40"/>
    <w:pPr>
      <w:ind w:left="1760" w:hanging="220"/>
    </w:pPr>
  </w:style>
  <w:style w:type="paragraph" w:styleId="92">
    <w:name w:val="index 9"/>
    <w:basedOn w:val="a2"/>
    <w:next w:val="a2"/>
    <w:autoRedefine/>
    <w:uiPriority w:val="99"/>
    <w:semiHidden/>
    <w:unhideWhenUsed/>
    <w:rsid w:val="00881A40"/>
    <w:pPr>
      <w:ind w:left="1980" w:hanging="220"/>
    </w:pPr>
  </w:style>
  <w:style w:type="paragraph" w:styleId="afffffc">
    <w:name w:val="index heading"/>
    <w:basedOn w:val="a2"/>
    <w:next w:val="1f6"/>
    <w:uiPriority w:val="99"/>
    <w:semiHidden/>
    <w:unhideWhenUsed/>
    <w:rsid w:val="00881A40"/>
    <w:rPr>
      <w:rFonts w:ascii="Calibri Light" w:eastAsiaTheme="majorEastAsia" w:hAnsi="Calibri Light" w:cs="Calibri Light"/>
      <w:b/>
      <w:bCs/>
    </w:rPr>
  </w:style>
  <w:style w:type="paragraph" w:styleId="afffffd">
    <w:name w:val="Closing"/>
    <w:basedOn w:val="a2"/>
    <w:link w:val="afffffe"/>
    <w:uiPriority w:val="99"/>
    <w:semiHidden/>
    <w:unhideWhenUsed/>
    <w:rsid w:val="00881A40"/>
    <w:pPr>
      <w:ind w:left="4320"/>
    </w:pPr>
  </w:style>
  <w:style w:type="character" w:customStyle="1" w:styleId="afffffe">
    <w:name w:val="Прощання Знак"/>
    <w:basedOn w:val="a3"/>
    <w:link w:val="afffffd"/>
    <w:uiPriority w:val="99"/>
    <w:semiHidden/>
    <w:rsid w:val="00881A40"/>
    <w:rPr>
      <w:rFonts w:ascii="Calibri" w:hAnsi="Calibri" w:cs="Calibri"/>
    </w:rPr>
  </w:style>
  <w:style w:type="table" w:styleId="affffff">
    <w:name w:val="Table Grid"/>
    <w:basedOn w:val="a4"/>
    <w:uiPriority w:val="39"/>
    <w:rsid w:val="00881A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f7">
    <w:name w:val="Table Grid 1"/>
    <w:basedOn w:val="a4"/>
    <w:uiPriority w:val="99"/>
    <w:semiHidden/>
    <w:unhideWhenUsed/>
    <w:rsid w:val="00881A4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f0">
    <w:name w:val="Table Grid 2"/>
    <w:basedOn w:val="a4"/>
    <w:uiPriority w:val="99"/>
    <w:semiHidden/>
    <w:unhideWhenUsed/>
    <w:rsid w:val="00881A40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9">
    <w:name w:val="Table Grid 3"/>
    <w:basedOn w:val="a4"/>
    <w:uiPriority w:val="99"/>
    <w:semiHidden/>
    <w:unhideWhenUsed/>
    <w:rsid w:val="00881A40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2">
    <w:name w:val="Table Grid 4"/>
    <w:basedOn w:val="a4"/>
    <w:uiPriority w:val="99"/>
    <w:semiHidden/>
    <w:unhideWhenUsed/>
    <w:rsid w:val="00881A40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f0">
    <w:name w:val="Table Grid 5"/>
    <w:basedOn w:val="a4"/>
    <w:uiPriority w:val="99"/>
    <w:semiHidden/>
    <w:unhideWhenUsed/>
    <w:rsid w:val="00881A4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a">
    <w:name w:val="Table Grid 6"/>
    <w:basedOn w:val="a4"/>
    <w:uiPriority w:val="99"/>
    <w:semiHidden/>
    <w:unhideWhenUsed/>
    <w:rsid w:val="00881A4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4"/>
    <w:uiPriority w:val="99"/>
    <w:semiHidden/>
    <w:unhideWhenUsed/>
    <w:rsid w:val="00881A40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3">
    <w:name w:val="Table Grid 8"/>
    <w:basedOn w:val="a4"/>
    <w:uiPriority w:val="99"/>
    <w:semiHidden/>
    <w:unhideWhenUsed/>
    <w:rsid w:val="00881A40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f0">
    <w:name w:val="Grid Table Light"/>
    <w:basedOn w:val="a4"/>
    <w:uiPriority w:val="40"/>
    <w:rsid w:val="00881A4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-17">
    <w:name w:val="Grid Table 1 Light"/>
    <w:basedOn w:val="a4"/>
    <w:uiPriority w:val="46"/>
    <w:rsid w:val="00881A4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10">
    <w:name w:val="Grid Table 1 Light Accent 1"/>
    <w:basedOn w:val="a4"/>
    <w:uiPriority w:val="46"/>
    <w:rsid w:val="00881A40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20">
    <w:name w:val="Grid Table 1 Light Accent 2"/>
    <w:basedOn w:val="a4"/>
    <w:uiPriority w:val="46"/>
    <w:rsid w:val="00881A40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30">
    <w:name w:val="Grid Table 1 Light Accent 3"/>
    <w:basedOn w:val="a4"/>
    <w:uiPriority w:val="46"/>
    <w:rsid w:val="00881A40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40">
    <w:name w:val="Grid Table 1 Light Accent 4"/>
    <w:basedOn w:val="a4"/>
    <w:uiPriority w:val="46"/>
    <w:rsid w:val="00881A40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50">
    <w:name w:val="Grid Table 1 Light Accent 5"/>
    <w:basedOn w:val="a4"/>
    <w:uiPriority w:val="46"/>
    <w:rsid w:val="00881A40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60">
    <w:name w:val="Grid Table 1 Light Accent 6"/>
    <w:basedOn w:val="a4"/>
    <w:uiPriority w:val="46"/>
    <w:rsid w:val="00881A40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20">
    <w:name w:val="Grid Table 2"/>
    <w:basedOn w:val="a4"/>
    <w:uiPriority w:val="47"/>
    <w:rsid w:val="00881A40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0">
    <w:name w:val="Grid Table 2 Accent 1"/>
    <w:basedOn w:val="a4"/>
    <w:uiPriority w:val="47"/>
    <w:rsid w:val="00881A40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20">
    <w:name w:val="Grid Table 2 Accent 2"/>
    <w:basedOn w:val="a4"/>
    <w:uiPriority w:val="47"/>
    <w:rsid w:val="00881A40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230">
    <w:name w:val="Grid Table 2 Accent 3"/>
    <w:basedOn w:val="a4"/>
    <w:uiPriority w:val="47"/>
    <w:rsid w:val="00881A40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240">
    <w:name w:val="Grid Table 2 Accent 4"/>
    <w:basedOn w:val="a4"/>
    <w:uiPriority w:val="47"/>
    <w:rsid w:val="00881A40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250">
    <w:name w:val="Grid Table 2 Accent 5"/>
    <w:basedOn w:val="a4"/>
    <w:uiPriority w:val="47"/>
    <w:rsid w:val="00881A40"/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260">
    <w:name w:val="Grid Table 2 Accent 6"/>
    <w:basedOn w:val="a4"/>
    <w:uiPriority w:val="47"/>
    <w:rsid w:val="00881A40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30">
    <w:name w:val="Grid Table 3"/>
    <w:basedOn w:val="a4"/>
    <w:uiPriority w:val="48"/>
    <w:rsid w:val="00881A4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310">
    <w:name w:val="Grid Table 3 Accent 1"/>
    <w:basedOn w:val="a4"/>
    <w:uiPriority w:val="48"/>
    <w:rsid w:val="00881A40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-320">
    <w:name w:val="Grid Table 3 Accent 2"/>
    <w:basedOn w:val="a4"/>
    <w:uiPriority w:val="48"/>
    <w:rsid w:val="00881A40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-330">
    <w:name w:val="Grid Table 3 Accent 3"/>
    <w:basedOn w:val="a4"/>
    <w:uiPriority w:val="48"/>
    <w:rsid w:val="00881A40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-340">
    <w:name w:val="Grid Table 3 Accent 4"/>
    <w:basedOn w:val="a4"/>
    <w:uiPriority w:val="48"/>
    <w:rsid w:val="00881A40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-350">
    <w:name w:val="Grid Table 3 Accent 5"/>
    <w:basedOn w:val="a4"/>
    <w:uiPriority w:val="48"/>
    <w:rsid w:val="00881A40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-360">
    <w:name w:val="Grid Table 3 Accent 6"/>
    <w:basedOn w:val="a4"/>
    <w:uiPriority w:val="48"/>
    <w:rsid w:val="00881A40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-40">
    <w:name w:val="Grid Table 4"/>
    <w:basedOn w:val="a4"/>
    <w:uiPriority w:val="49"/>
    <w:rsid w:val="00881A4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0">
    <w:name w:val="Grid Table 4 Accent 1"/>
    <w:basedOn w:val="a4"/>
    <w:uiPriority w:val="49"/>
    <w:rsid w:val="00881A40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420">
    <w:name w:val="Grid Table 4 Accent 2"/>
    <w:basedOn w:val="a4"/>
    <w:uiPriority w:val="49"/>
    <w:rsid w:val="00881A40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430">
    <w:name w:val="Grid Table 4 Accent 3"/>
    <w:basedOn w:val="a4"/>
    <w:uiPriority w:val="49"/>
    <w:rsid w:val="00881A40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40">
    <w:name w:val="Grid Table 4 Accent 4"/>
    <w:basedOn w:val="a4"/>
    <w:uiPriority w:val="49"/>
    <w:rsid w:val="00881A40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450">
    <w:name w:val="Grid Table 4 Accent 5"/>
    <w:basedOn w:val="a4"/>
    <w:uiPriority w:val="49"/>
    <w:rsid w:val="00881A40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460">
    <w:name w:val="Grid Table 4 Accent 6"/>
    <w:basedOn w:val="a4"/>
    <w:uiPriority w:val="49"/>
    <w:rsid w:val="00881A40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57">
    <w:name w:val="Grid Table 5 Dark"/>
    <w:basedOn w:val="a4"/>
    <w:uiPriority w:val="50"/>
    <w:rsid w:val="00881A4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-510">
    <w:name w:val="Grid Table 5 Dark Accent 1"/>
    <w:basedOn w:val="a4"/>
    <w:uiPriority w:val="50"/>
    <w:rsid w:val="00881A4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-520">
    <w:name w:val="Grid Table 5 Dark Accent 2"/>
    <w:basedOn w:val="a4"/>
    <w:uiPriority w:val="50"/>
    <w:rsid w:val="00881A4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-530">
    <w:name w:val="Grid Table 5 Dark Accent 3"/>
    <w:basedOn w:val="a4"/>
    <w:uiPriority w:val="50"/>
    <w:rsid w:val="00881A4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-540">
    <w:name w:val="Grid Table 5 Dark Accent 4"/>
    <w:basedOn w:val="a4"/>
    <w:uiPriority w:val="50"/>
    <w:rsid w:val="00881A4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-550">
    <w:name w:val="Grid Table 5 Dark Accent 5"/>
    <w:basedOn w:val="a4"/>
    <w:uiPriority w:val="50"/>
    <w:rsid w:val="00881A4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-560">
    <w:name w:val="Grid Table 5 Dark Accent 6"/>
    <w:basedOn w:val="a4"/>
    <w:uiPriority w:val="50"/>
    <w:rsid w:val="00881A4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-67">
    <w:name w:val="Grid Table 6 Colorful"/>
    <w:basedOn w:val="a4"/>
    <w:uiPriority w:val="51"/>
    <w:rsid w:val="00881A4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0">
    <w:name w:val="Grid Table 6 Colorful Accent 1"/>
    <w:basedOn w:val="a4"/>
    <w:uiPriority w:val="51"/>
    <w:rsid w:val="00881A40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620">
    <w:name w:val="Grid Table 6 Colorful Accent 2"/>
    <w:basedOn w:val="a4"/>
    <w:uiPriority w:val="51"/>
    <w:rsid w:val="00881A40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630">
    <w:name w:val="Grid Table 6 Colorful Accent 3"/>
    <w:basedOn w:val="a4"/>
    <w:uiPriority w:val="51"/>
    <w:rsid w:val="00881A40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640">
    <w:name w:val="Grid Table 6 Colorful Accent 4"/>
    <w:basedOn w:val="a4"/>
    <w:uiPriority w:val="51"/>
    <w:rsid w:val="00881A40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650">
    <w:name w:val="Grid Table 6 Colorful Accent 5"/>
    <w:basedOn w:val="a4"/>
    <w:uiPriority w:val="51"/>
    <w:rsid w:val="00881A40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60">
    <w:name w:val="Grid Table 6 Colorful Accent 6"/>
    <w:basedOn w:val="a4"/>
    <w:uiPriority w:val="51"/>
    <w:rsid w:val="00881A40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77">
    <w:name w:val="Grid Table 7 Colorful"/>
    <w:basedOn w:val="a4"/>
    <w:uiPriority w:val="52"/>
    <w:rsid w:val="00881A4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710">
    <w:name w:val="Grid Table 7 Colorful Accent 1"/>
    <w:basedOn w:val="a4"/>
    <w:uiPriority w:val="52"/>
    <w:rsid w:val="00881A40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-720">
    <w:name w:val="Grid Table 7 Colorful Accent 2"/>
    <w:basedOn w:val="a4"/>
    <w:uiPriority w:val="52"/>
    <w:rsid w:val="00881A40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-730">
    <w:name w:val="Grid Table 7 Colorful Accent 3"/>
    <w:basedOn w:val="a4"/>
    <w:uiPriority w:val="52"/>
    <w:rsid w:val="00881A40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-740">
    <w:name w:val="Grid Table 7 Colorful Accent 4"/>
    <w:basedOn w:val="a4"/>
    <w:uiPriority w:val="52"/>
    <w:rsid w:val="00881A40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-750">
    <w:name w:val="Grid Table 7 Colorful Accent 5"/>
    <w:basedOn w:val="a4"/>
    <w:uiPriority w:val="52"/>
    <w:rsid w:val="00881A40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-760">
    <w:name w:val="Grid Table 7 Colorful Accent 6"/>
    <w:basedOn w:val="a4"/>
    <w:uiPriority w:val="52"/>
    <w:rsid w:val="00881A40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-18">
    <w:name w:val="Table Web 1"/>
    <w:basedOn w:val="a4"/>
    <w:uiPriority w:val="99"/>
    <w:semiHidden/>
    <w:unhideWhenUsed/>
    <w:rsid w:val="00881A40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7">
    <w:name w:val="Table Web 2"/>
    <w:basedOn w:val="a4"/>
    <w:uiPriority w:val="99"/>
    <w:semiHidden/>
    <w:unhideWhenUsed/>
    <w:rsid w:val="00881A40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7">
    <w:name w:val="Table Web 3"/>
    <w:basedOn w:val="a4"/>
    <w:uiPriority w:val="99"/>
    <w:rsid w:val="00881A40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fff1">
    <w:name w:val="footnote reference"/>
    <w:basedOn w:val="a3"/>
    <w:uiPriority w:val="99"/>
    <w:semiHidden/>
    <w:unhideWhenUsed/>
    <w:rsid w:val="00881A40"/>
    <w:rPr>
      <w:rFonts w:ascii="Calibri" w:hAnsi="Calibri" w:cs="Calibri"/>
      <w:vertAlign w:val="superscript"/>
    </w:rPr>
  </w:style>
  <w:style w:type="character" w:styleId="affffff2">
    <w:name w:val="line number"/>
    <w:basedOn w:val="a3"/>
    <w:uiPriority w:val="99"/>
    <w:semiHidden/>
    <w:unhideWhenUsed/>
    <w:rsid w:val="00881A40"/>
    <w:rPr>
      <w:rFonts w:ascii="Calibri" w:hAnsi="Calibri" w:cs="Calibri"/>
    </w:rPr>
  </w:style>
  <w:style w:type="table" w:styleId="1f8">
    <w:name w:val="Table 3D effects 1"/>
    <w:basedOn w:val="a4"/>
    <w:uiPriority w:val="99"/>
    <w:semiHidden/>
    <w:unhideWhenUsed/>
    <w:rsid w:val="00881A40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f1">
    <w:name w:val="Table 3D effects 2"/>
    <w:basedOn w:val="a4"/>
    <w:uiPriority w:val="99"/>
    <w:semiHidden/>
    <w:unhideWhenUsed/>
    <w:rsid w:val="00881A40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a">
    <w:name w:val="Table 3D effects 3"/>
    <w:basedOn w:val="a4"/>
    <w:uiPriority w:val="99"/>
    <w:semiHidden/>
    <w:unhideWhenUsed/>
    <w:rsid w:val="00881A4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f3">
    <w:name w:val="Table Theme"/>
    <w:basedOn w:val="a4"/>
    <w:uiPriority w:val="99"/>
    <w:semiHidden/>
    <w:unhideWhenUsed/>
    <w:rsid w:val="00881A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4">
    <w:name w:val="page number"/>
    <w:basedOn w:val="a3"/>
    <w:uiPriority w:val="99"/>
    <w:semiHidden/>
    <w:unhideWhenUsed/>
    <w:rsid w:val="00881A40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Local\Microsoft\Office\16.0\DTS\uk-UA%7b757881E8-A4FF-49AE-8D4F-49520E646E5E%7d\%7b680602AD-FE4E-4A12-9C16-E89F590D0A4D%7dTF2de6fc23-48e8-448b-960e-1bdc6e9248ab694f4885_win32-f9fba50a7547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{680602AD-FE4E-4A12-9C16-E89F590D0A4D}TF2de6fc23-48e8-448b-960e-1bdc6e9248ab694f4885_win32-f9fba50a7547.dotx</Template>
  <TotalTime>4</TotalTime>
  <Pages>1</Pages>
  <Words>33257</Words>
  <Characters>18958</Characters>
  <Application>Microsoft Office Word</Application>
  <DocSecurity>0</DocSecurity>
  <Lines>157</Lines>
  <Paragraphs>104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admin</cp:lastModifiedBy>
  <cp:revision>3</cp:revision>
  <dcterms:created xsi:type="dcterms:W3CDTF">2026-09-26T10:08:00Z</dcterms:created>
  <dcterms:modified xsi:type="dcterms:W3CDTF">2026-09-26T10:26:00Z</dcterms:modified>
</cp:coreProperties>
</file>