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57537" w14:textId="3814C365" w:rsidR="00382F5C" w:rsidRDefault="005A3E50" w:rsidP="005A3E50">
      <w:pPr>
        <w:jc w:val="center"/>
        <w:rPr>
          <w:rFonts w:ascii="Times New Roman" w:hAnsi="Times New Roman" w:cs="Times New Roman"/>
          <w:b/>
          <w:bCs/>
          <w:sz w:val="28"/>
          <w:szCs w:val="28"/>
        </w:rPr>
      </w:pPr>
      <w:r w:rsidRPr="005A3E50">
        <w:rPr>
          <w:rFonts w:ascii="Times New Roman" w:hAnsi="Times New Roman" w:cs="Times New Roman"/>
          <w:b/>
          <w:bCs/>
          <w:sz w:val="28"/>
          <w:szCs w:val="28"/>
        </w:rPr>
        <w:t>Інструкція щодо вибіркових дисциплін</w:t>
      </w:r>
    </w:p>
    <w:p w14:paraId="6E1C3835" w14:textId="5A1A056E" w:rsidR="005A3E50" w:rsidRPr="005A3E50" w:rsidRDefault="005A3E50" w:rsidP="005A3E50">
      <w:pPr>
        <w:jc w:val="center"/>
        <w:rPr>
          <w:rFonts w:ascii="Times New Roman" w:hAnsi="Times New Roman" w:cs="Times New Roman"/>
          <w:sz w:val="28"/>
          <w:szCs w:val="28"/>
        </w:rPr>
      </w:pPr>
      <w:r w:rsidRPr="005A3E50">
        <w:rPr>
          <w:rFonts w:ascii="Times New Roman" w:hAnsi="Times New Roman" w:cs="Times New Roman"/>
          <w:sz w:val="28"/>
          <w:szCs w:val="28"/>
        </w:rPr>
        <w:t>відповідно до</w:t>
      </w:r>
    </w:p>
    <w:p w14:paraId="1F5BDB1D" w14:textId="77777777" w:rsidR="005A3E50" w:rsidRDefault="005A3E50" w:rsidP="005A3E50">
      <w:pPr>
        <w:jc w:val="center"/>
        <w:rPr>
          <w:rFonts w:ascii="Times New Roman" w:hAnsi="Times New Roman" w:cs="Times New Roman"/>
          <w:b/>
          <w:bCs/>
          <w:sz w:val="28"/>
          <w:szCs w:val="28"/>
        </w:rPr>
      </w:pPr>
    </w:p>
    <w:p w14:paraId="5C9D0CFC" w14:textId="4BA54BDB" w:rsidR="005A3E50" w:rsidRPr="005A3E50" w:rsidRDefault="005A3E50" w:rsidP="005A3E50">
      <w:pPr>
        <w:jc w:val="center"/>
        <w:rPr>
          <w:rFonts w:ascii="Times New Roman" w:hAnsi="Times New Roman" w:cs="Times New Roman"/>
          <w:b/>
          <w:bCs/>
          <w:sz w:val="28"/>
          <w:szCs w:val="28"/>
        </w:rPr>
      </w:pPr>
      <w:r w:rsidRPr="005A3E50">
        <w:rPr>
          <w:rFonts w:ascii="Times New Roman" w:hAnsi="Times New Roman" w:cs="Times New Roman"/>
          <w:b/>
          <w:bCs/>
          <w:sz w:val="28"/>
          <w:szCs w:val="28"/>
        </w:rPr>
        <w:t>ПОЛОЖЕННЯ</w:t>
      </w:r>
    </w:p>
    <w:p w14:paraId="1007FB7D" w14:textId="77777777" w:rsidR="005A3E50" w:rsidRPr="005A3E50" w:rsidRDefault="005A3E50" w:rsidP="005A3E50">
      <w:pPr>
        <w:jc w:val="center"/>
        <w:rPr>
          <w:rFonts w:ascii="Times New Roman" w:hAnsi="Times New Roman" w:cs="Times New Roman"/>
          <w:b/>
          <w:bCs/>
          <w:sz w:val="28"/>
          <w:szCs w:val="28"/>
        </w:rPr>
      </w:pPr>
      <w:r w:rsidRPr="005A3E50">
        <w:rPr>
          <w:rFonts w:ascii="Times New Roman" w:hAnsi="Times New Roman" w:cs="Times New Roman"/>
          <w:b/>
          <w:bCs/>
          <w:sz w:val="28"/>
          <w:szCs w:val="28"/>
        </w:rPr>
        <w:t>про організацію освітнього процесу</w:t>
      </w:r>
    </w:p>
    <w:p w14:paraId="5C2C63DC" w14:textId="1D479905" w:rsidR="005A3E50" w:rsidRDefault="005A3E50" w:rsidP="005A3E50">
      <w:pPr>
        <w:jc w:val="center"/>
        <w:rPr>
          <w:rFonts w:ascii="Times New Roman" w:hAnsi="Times New Roman" w:cs="Times New Roman"/>
          <w:b/>
          <w:bCs/>
          <w:sz w:val="28"/>
          <w:szCs w:val="28"/>
        </w:rPr>
      </w:pPr>
      <w:r w:rsidRPr="005A3E50">
        <w:rPr>
          <w:rFonts w:ascii="Times New Roman" w:hAnsi="Times New Roman" w:cs="Times New Roman"/>
          <w:b/>
          <w:bCs/>
          <w:sz w:val="28"/>
          <w:szCs w:val="28"/>
        </w:rPr>
        <w:t>в Національному університеті «Київський авіаційний інститут»</w:t>
      </w:r>
    </w:p>
    <w:p w14:paraId="3E4A3740" w14:textId="77777777" w:rsidR="005A3E50" w:rsidRDefault="005A3E50" w:rsidP="005A3E50">
      <w:pPr>
        <w:jc w:val="both"/>
        <w:rPr>
          <w:rFonts w:ascii="Times New Roman" w:hAnsi="Times New Roman" w:cs="Times New Roman"/>
          <w:sz w:val="24"/>
          <w:szCs w:val="24"/>
        </w:rPr>
      </w:pPr>
      <w:r w:rsidRPr="005A3E50">
        <w:rPr>
          <w:rFonts w:ascii="Times New Roman" w:hAnsi="Times New Roman" w:cs="Times New Roman"/>
          <w:sz w:val="24"/>
          <w:szCs w:val="24"/>
        </w:rPr>
        <w:t>8.35. З метою забезпечення своєчасного планування навчального навантаження кафедр, їх штатного розпису, кадрового, матеріально-технічного та навчально-методичного забезпечення освітнього процесу заходи з організації вибору вибіркових дисциплін здійснюються, як правило, у навчальному році, що передує навчальному року, в якому заплановане їх вивчення: - здобувачі вищої освіти першого (бакалаврського) рівня здійснюють вибір вибіркових навчальних дисциплін на попередньому курсі навчання, як правило, у травні – для 1 та 2 семестрів наступного навчального року; - здобувачі першого курсу другого (магістерського) здійснюють вибір вибіркових навчальних дисциплін, як правило, у вересні – для 2 семестру поточного навчального року та у січні – для 1 семестру наступного навчального року; - здобувачі вищої освіти третього (</w:t>
      </w:r>
      <w:proofErr w:type="spellStart"/>
      <w:r w:rsidRPr="005A3E50">
        <w:rPr>
          <w:rFonts w:ascii="Times New Roman" w:hAnsi="Times New Roman" w:cs="Times New Roman"/>
          <w:sz w:val="24"/>
          <w:szCs w:val="24"/>
        </w:rPr>
        <w:t>освітньо</w:t>
      </w:r>
      <w:proofErr w:type="spellEnd"/>
      <w:r w:rsidRPr="005A3E50">
        <w:rPr>
          <w:rFonts w:ascii="Times New Roman" w:hAnsi="Times New Roman" w:cs="Times New Roman"/>
          <w:sz w:val="24"/>
          <w:szCs w:val="24"/>
        </w:rPr>
        <w:t xml:space="preserve">-наукового) рівня обирають вибіркові навчальні дисципліни на початку навчання на 1 курсі у встановлений термін не пізніше кінця листопада. </w:t>
      </w:r>
    </w:p>
    <w:p w14:paraId="181FDEF0" w14:textId="77777777" w:rsidR="005A3E50" w:rsidRDefault="005A3E50" w:rsidP="005A3E50">
      <w:pPr>
        <w:jc w:val="both"/>
        <w:rPr>
          <w:rFonts w:ascii="Times New Roman" w:hAnsi="Times New Roman" w:cs="Times New Roman"/>
          <w:sz w:val="24"/>
          <w:szCs w:val="24"/>
        </w:rPr>
      </w:pPr>
      <w:r w:rsidRPr="005A3E50">
        <w:rPr>
          <w:rFonts w:ascii="Times New Roman" w:hAnsi="Times New Roman" w:cs="Times New Roman"/>
          <w:sz w:val="24"/>
          <w:szCs w:val="24"/>
        </w:rPr>
        <w:t xml:space="preserve">8.36. Конкретні терміни проведення кожного етапу вибору навчальних дисциплін затверджуються наказом керівника Університету. </w:t>
      </w:r>
    </w:p>
    <w:p w14:paraId="50D5A617" w14:textId="77777777" w:rsidR="005A3E50" w:rsidRDefault="005A3E50" w:rsidP="005A3E50">
      <w:pPr>
        <w:jc w:val="both"/>
        <w:rPr>
          <w:rFonts w:ascii="Times New Roman" w:hAnsi="Times New Roman" w:cs="Times New Roman"/>
          <w:sz w:val="24"/>
          <w:szCs w:val="24"/>
        </w:rPr>
      </w:pPr>
      <w:r w:rsidRPr="005A3E50">
        <w:rPr>
          <w:rFonts w:ascii="Times New Roman" w:hAnsi="Times New Roman" w:cs="Times New Roman"/>
          <w:sz w:val="24"/>
          <w:szCs w:val="24"/>
        </w:rPr>
        <w:t xml:space="preserve">8.37. Для здобувачів, які навчаються за освітніми програмами, де вільний вибір дисциплін заплановано у першому навчальному році, процедура вибору організовується впродовж перших тижнів навчання згідно з календарним графіком, затвердженим наказом керівника Університету, якщо інше не передбачено особливостями реалізації відповідної освітньої програми. Для здобувачів, які навчаються за освітніми програмами подвійного диплома, строки та особливості здійснення вибору навчальних дисциплін визначаються відповідними угодами з університетами-партнерами та узгоджуються з вимогами цього положення. </w:t>
      </w:r>
    </w:p>
    <w:p w14:paraId="6A195060" w14:textId="77777777" w:rsidR="005A3E50" w:rsidRDefault="005A3E50" w:rsidP="005A3E50">
      <w:pPr>
        <w:jc w:val="both"/>
        <w:rPr>
          <w:rFonts w:ascii="Times New Roman" w:hAnsi="Times New Roman" w:cs="Times New Roman"/>
          <w:sz w:val="24"/>
          <w:szCs w:val="24"/>
        </w:rPr>
      </w:pPr>
      <w:r w:rsidRPr="005A3E50">
        <w:rPr>
          <w:rFonts w:ascii="Times New Roman" w:hAnsi="Times New Roman" w:cs="Times New Roman"/>
          <w:sz w:val="24"/>
          <w:szCs w:val="24"/>
        </w:rPr>
        <w:t>8.38. Процедура вибору навчальних дисциплін здійснюється з використанням системи «</w:t>
      </w:r>
      <w:proofErr w:type="spellStart"/>
      <w:r w:rsidRPr="005A3E50">
        <w:rPr>
          <w:rFonts w:ascii="Times New Roman" w:hAnsi="Times New Roman" w:cs="Times New Roman"/>
          <w:sz w:val="24"/>
          <w:szCs w:val="24"/>
        </w:rPr>
        <w:t>Digital</w:t>
      </w:r>
      <w:proofErr w:type="spellEnd"/>
      <w:r w:rsidRPr="005A3E50">
        <w:rPr>
          <w:rFonts w:ascii="Times New Roman" w:hAnsi="Times New Roman" w:cs="Times New Roman"/>
          <w:sz w:val="24"/>
          <w:szCs w:val="24"/>
        </w:rPr>
        <w:t xml:space="preserve"> </w:t>
      </w:r>
      <w:proofErr w:type="spellStart"/>
      <w:r w:rsidRPr="005A3E50">
        <w:rPr>
          <w:rFonts w:ascii="Times New Roman" w:hAnsi="Times New Roman" w:cs="Times New Roman"/>
          <w:sz w:val="24"/>
          <w:szCs w:val="24"/>
        </w:rPr>
        <w:t>University</w:t>
      </w:r>
      <w:proofErr w:type="spellEnd"/>
      <w:r w:rsidRPr="005A3E50">
        <w:rPr>
          <w:rFonts w:ascii="Times New Roman" w:hAnsi="Times New Roman" w:cs="Times New Roman"/>
          <w:sz w:val="24"/>
          <w:szCs w:val="24"/>
        </w:rPr>
        <w:t xml:space="preserve">» і включає такі етапи: інформаційно-роз'яснювальний етап; етап вибору І; етап моделювання попередніх результатів розподілу; етап вибору ІІ; етап остаточного затвердження результатів вибору. </w:t>
      </w:r>
    </w:p>
    <w:p w14:paraId="470DB5AA" w14:textId="77777777" w:rsidR="005A3E50" w:rsidRDefault="005A3E50" w:rsidP="005A3E50">
      <w:pPr>
        <w:jc w:val="both"/>
        <w:rPr>
          <w:rFonts w:ascii="Times New Roman" w:hAnsi="Times New Roman" w:cs="Times New Roman"/>
          <w:sz w:val="24"/>
          <w:szCs w:val="24"/>
        </w:rPr>
      </w:pPr>
      <w:r w:rsidRPr="005A3E50">
        <w:rPr>
          <w:rFonts w:ascii="Times New Roman" w:hAnsi="Times New Roman" w:cs="Times New Roman"/>
          <w:sz w:val="24"/>
          <w:szCs w:val="24"/>
        </w:rPr>
        <w:t>8.39. Інформаційно-роз'яснювальний етап. На цьому етапі здобувачам вищої освіти надається доступ до повного переліку вибіркових дисциплін відповідних каталогів через систему «</w:t>
      </w:r>
      <w:proofErr w:type="spellStart"/>
      <w:r w:rsidRPr="005A3E50">
        <w:rPr>
          <w:rFonts w:ascii="Times New Roman" w:hAnsi="Times New Roman" w:cs="Times New Roman"/>
          <w:sz w:val="24"/>
          <w:szCs w:val="24"/>
        </w:rPr>
        <w:t>Digital</w:t>
      </w:r>
      <w:proofErr w:type="spellEnd"/>
      <w:r w:rsidRPr="005A3E50">
        <w:rPr>
          <w:rFonts w:ascii="Times New Roman" w:hAnsi="Times New Roman" w:cs="Times New Roman"/>
          <w:sz w:val="24"/>
          <w:szCs w:val="24"/>
        </w:rPr>
        <w:t xml:space="preserve"> </w:t>
      </w:r>
      <w:proofErr w:type="spellStart"/>
      <w:r w:rsidRPr="005A3E50">
        <w:rPr>
          <w:rFonts w:ascii="Times New Roman" w:hAnsi="Times New Roman" w:cs="Times New Roman"/>
          <w:sz w:val="24"/>
          <w:szCs w:val="24"/>
        </w:rPr>
        <w:t>University</w:t>
      </w:r>
      <w:proofErr w:type="spellEnd"/>
      <w:r w:rsidRPr="005A3E50">
        <w:rPr>
          <w:rFonts w:ascii="Times New Roman" w:hAnsi="Times New Roman" w:cs="Times New Roman"/>
          <w:sz w:val="24"/>
          <w:szCs w:val="24"/>
        </w:rPr>
        <w:t xml:space="preserve">», включно з анотаціями, </w:t>
      </w:r>
      <w:proofErr w:type="spellStart"/>
      <w:r w:rsidRPr="005A3E50">
        <w:rPr>
          <w:rFonts w:ascii="Times New Roman" w:hAnsi="Times New Roman" w:cs="Times New Roman"/>
          <w:sz w:val="24"/>
          <w:szCs w:val="24"/>
        </w:rPr>
        <w:t>силабусами</w:t>
      </w:r>
      <w:proofErr w:type="spellEnd"/>
      <w:r w:rsidRPr="005A3E50">
        <w:rPr>
          <w:rFonts w:ascii="Times New Roman" w:hAnsi="Times New Roman" w:cs="Times New Roman"/>
          <w:sz w:val="24"/>
          <w:szCs w:val="24"/>
        </w:rPr>
        <w:t xml:space="preserve"> та іншими довідковими матеріалами. Кафедри та науково-педагогічні (педагогічні) працівники вибіркових дисциплін можуть організовувати презентаційні зустрічі, графік яких доводиться до відома здобувачів через інформаційні ресурси Університету та систему «</w:t>
      </w:r>
      <w:proofErr w:type="spellStart"/>
      <w:r w:rsidRPr="005A3E50">
        <w:rPr>
          <w:rFonts w:ascii="Times New Roman" w:hAnsi="Times New Roman" w:cs="Times New Roman"/>
          <w:sz w:val="24"/>
          <w:szCs w:val="24"/>
        </w:rPr>
        <w:t>Digital</w:t>
      </w:r>
      <w:proofErr w:type="spellEnd"/>
      <w:r w:rsidRPr="005A3E50">
        <w:rPr>
          <w:rFonts w:ascii="Times New Roman" w:hAnsi="Times New Roman" w:cs="Times New Roman"/>
          <w:sz w:val="24"/>
          <w:szCs w:val="24"/>
        </w:rPr>
        <w:t xml:space="preserve"> </w:t>
      </w:r>
      <w:proofErr w:type="spellStart"/>
      <w:r w:rsidRPr="005A3E50">
        <w:rPr>
          <w:rFonts w:ascii="Times New Roman" w:hAnsi="Times New Roman" w:cs="Times New Roman"/>
          <w:sz w:val="24"/>
          <w:szCs w:val="24"/>
        </w:rPr>
        <w:t>University</w:t>
      </w:r>
      <w:proofErr w:type="spellEnd"/>
      <w:r w:rsidRPr="005A3E50">
        <w:rPr>
          <w:rFonts w:ascii="Times New Roman" w:hAnsi="Times New Roman" w:cs="Times New Roman"/>
          <w:sz w:val="24"/>
          <w:szCs w:val="24"/>
        </w:rPr>
        <w:t xml:space="preserve">». </w:t>
      </w:r>
    </w:p>
    <w:p w14:paraId="2FB099F4" w14:textId="250EE256" w:rsidR="005A3E50" w:rsidRDefault="005A3E50" w:rsidP="005A3E50">
      <w:pPr>
        <w:jc w:val="both"/>
        <w:rPr>
          <w:rFonts w:ascii="Times New Roman" w:hAnsi="Times New Roman" w:cs="Times New Roman"/>
          <w:sz w:val="24"/>
          <w:szCs w:val="24"/>
        </w:rPr>
      </w:pPr>
      <w:r w:rsidRPr="005A3E50">
        <w:rPr>
          <w:rFonts w:ascii="Times New Roman" w:hAnsi="Times New Roman" w:cs="Times New Roman"/>
          <w:sz w:val="24"/>
          <w:szCs w:val="24"/>
        </w:rPr>
        <w:t>8.40. Етап вибору І. У межах визначеного календарним графіком періоду здобувач вищої освіти встановлює в системі «</w:t>
      </w:r>
      <w:proofErr w:type="spellStart"/>
      <w:r w:rsidRPr="005A3E50">
        <w:rPr>
          <w:rFonts w:ascii="Times New Roman" w:hAnsi="Times New Roman" w:cs="Times New Roman"/>
          <w:sz w:val="24"/>
          <w:szCs w:val="24"/>
        </w:rPr>
        <w:t>Digital</w:t>
      </w:r>
      <w:proofErr w:type="spellEnd"/>
      <w:r w:rsidRPr="005A3E50">
        <w:rPr>
          <w:rFonts w:ascii="Times New Roman" w:hAnsi="Times New Roman" w:cs="Times New Roman"/>
          <w:sz w:val="24"/>
          <w:szCs w:val="24"/>
        </w:rPr>
        <w:t xml:space="preserve"> </w:t>
      </w:r>
      <w:proofErr w:type="spellStart"/>
      <w:r w:rsidRPr="005A3E50">
        <w:rPr>
          <w:rFonts w:ascii="Times New Roman" w:hAnsi="Times New Roman" w:cs="Times New Roman"/>
          <w:sz w:val="24"/>
          <w:szCs w:val="24"/>
        </w:rPr>
        <w:t>University</w:t>
      </w:r>
      <w:proofErr w:type="spellEnd"/>
      <w:r w:rsidRPr="005A3E50">
        <w:rPr>
          <w:rFonts w:ascii="Times New Roman" w:hAnsi="Times New Roman" w:cs="Times New Roman"/>
          <w:sz w:val="24"/>
          <w:szCs w:val="24"/>
        </w:rPr>
        <w:t xml:space="preserve">» індивідуальні пріоритети для вибіркових дисциплін у межах доступних каталогів на кожен семестр окремо, формуючи власний порядок переваг (число, де 1 є найвищою пріоритетністю). До завершення строку, </w:t>
      </w:r>
      <w:r w:rsidRPr="005A3E50">
        <w:rPr>
          <w:rFonts w:ascii="Times New Roman" w:hAnsi="Times New Roman" w:cs="Times New Roman"/>
          <w:sz w:val="24"/>
          <w:szCs w:val="24"/>
        </w:rPr>
        <w:lastRenderedPageBreak/>
        <w:t xml:space="preserve">визначеного для етапу вибору І, здобувач має право вносити зміни до встановлених пріоритетів; у такому разі система фіксує час останнього збереження вибору. Час фіксації вибору використовується алгоритмом розподілу як один із критеріїв черговості опрацювання заявок – здобувач вищої освіти, який зафіксував свій вибір раніше, має вищий пріоритет у загальній черзі розподілу. </w:t>
      </w:r>
    </w:p>
    <w:p w14:paraId="0CD61CA8" w14:textId="77777777" w:rsidR="005A3E50" w:rsidRDefault="005A3E50" w:rsidP="005A3E50">
      <w:pPr>
        <w:jc w:val="both"/>
        <w:rPr>
          <w:rFonts w:ascii="Times New Roman" w:hAnsi="Times New Roman" w:cs="Times New Roman"/>
          <w:sz w:val="24"/>
          <w:szCs w:val="24"/>
        </w:rPr>
      </w:pPr>
      <w:r w:rsidRPr="005A3E50">
        <w:rPr>
          <w:rFonts w:ascii="Times New Roman" w:hAnsi="Times New Roman" w:cs="Times New Roman"/>
          <w:sz w:val="24"/>
          <w:szCs w:val="24"/>
        </w:rPr>
        <w:t>8.41. Етап моделювання попередніх результатів розподілу. Після завершення етапу вибору І система «</w:t>
      </w:r>
      <w:proofErr w:type="spellStart"/>
      <w:r w:rsidRPr="005A3E50">
        <w:rPr>
          <w:rFonts w:ascii="Times New Roman" w:hAnsi="Times New Roman" w:cs="Times New Roman"/>
          <w:sz w:val="24"/>
          <w:szCs w:val="24"/>
        </w:rPr>
        <w:t>Digital</w:t>
      </w:r>
      <w:proofErr w:type="spellEnd"/>
      <w:r w:rsidRPr="005A3E50">
        <w:rPr>
          <w:rFonts w:ascii="Times New Roman" w:hAnsi="Times New Roman" w:cs="Times New Roman"/>
          <w:sz w:val="24"/>
          <w:szCs w:val="24"/>
        </w:rPr>
        <w:t xml:space="preserve"> </w:t>
      </w:r>
      <w:proofErr w:type="spellStart"/>
      <w:r w:rsidRPr="005A3E50">
        <w:rPr>
          <w:rFonts w:ascii="Times New Roman" w:hAnsi="Times New Roman" w:cs="Times New Roman"/>
          <w:sz w:val="24"/>
          <w:szCs w:val="24"/>
        </w:rPr>
        <w:t>University</w:t>
      </w:r>
      <w:proofErr w:type="spellEnd"/>
      <w:r w:rsidRPr="005A3E50">
        <w:rPr>
          <w:rFonts w:ascii="Times New Roman" w:hAnsi="Times New Roman" w:cs="Times New Roman"/>
          <w:sz w:val="24"/>
          <w:szCs w:val="24"/>
        </w:rPr>
        <w:t xml:space="preserve">» автоматично здійснює моделювання попередніх результатів розподілу здобувачів за вибірковими дисциплінами з урахуванням встановлених пріоритетів, часу фіксації вибору, обмежень щодо мінімальної та максимальної чисельності груп, наявності накладок у розкладі та інших параметрів. </w:t>
      </w:r>
    </w:p>
    <w:p w14:paraId="20835911" w14:textId="77777777" w:rsidR="005A3E50" w:rsidRDefault="005A3E50" w:rsidP="005A3E50">
      <w:pPr>
        <w:jc w:val="both"/>
        <w:rPr>
          <w:rFonts w:ascii="Times New Roman" w:hAnsi="Times New Roman" w:cs="Times New Roman"/>
          <w:sz w:val="24"/>
          <w:szCs w:val="24"/>
        </w:rPr>
      </w:pPr>
      <w:r w:rsidRPr="005A3E50">
        <w:rPr>
          <w:rFonts w:ascii="Times New Roman" w:hAnsi="Times New Roman" w:cs="Times New Roman"/>
          <w:sz w:val="24"/>
          <w:szCs w:val="24"/>
        </w:rPr>
        <w:t xml:space="preserve">8.42. Етап вибору ІІ. Цей етап проводиться для здобувачів, які за результатами попереднього моделювання не сформували повний перелік вибіркових дисциплін (через накладки у розкладі, заповнення груп, </w:t>
      </w:r>
      <w:proofErr w:type="spellStart"/>
      <w:r w:rsidRPr="005A3E50">
        <w:rPr>
          <w:rFonts w:ascii="Times New Roman" w:hAnsi="Times New Roman" w:cs="Times New Roman"/>
          <w:sz w:val="24"/>
          <w:szCs w:val="24"/>
        </w:rPr>
        <w:t>малокомплектність</w:t>
      </w:r>
      <w:proofErr w:type="spellEnd"/>
      <w:r w:rsidRPr="005A3E50">
        <w:rPr>
          <w:rFonts w:ascii="Times New Roman" w:hAnsi="Times New Roman" w:cs="Times New Roman"/>
          <w:sz w:val="24"/>
          <w:szCs w:val="24"/>
        </w:rPr>
        <w:t xml:space="preserve"> дисциплін або інші обмеження). На цьому етапі здобувач вищої освіти має можливість повторно встановити пріоритети в межах запропонованого переліку та зафіксувати оновлений вибір. До закінчення строку етапу вибору ІІ здобувач може змінювати свій вибір, при цьому система фіксує час остаточного збереження. </w:t>
      </w:r>
    </w:p>
    <w:p w14:paraId="1C43E0CC" w14:textId="77777777" w:rsidR="005A3E50" w:rsidRDefault="005A3E50" w:rsidP="005A3E50">
      <w:pPr>
        <w:jc w:val="both"/>
        <w:rPr>
          <w:rFonts w:ascii="Times New Roman" w:hAnsi="Times New Roman" w:cs="Times New Roman"/>
          <w:sz w:val="24"/>
          <w:szCs w:val="24"/>
        </w:rPr>
      </w:pPr>
      <w:r w:rsidRPr="005A3E50">
        <w:rPr>
          <w:rFonts w:ascii="Times New Roman" w:hAnsi="Times New Roman" w:cs="Times New Roman"/>
          <w:sz w:val="24"/>
          <w:szCs w:val="24"/>
        </w:rPr>
        <w:t>8.43. Етап остаточного затвердження результатів вибору. За результатами автоматизованого опрацювання пріоритетів та балансування груп система «</w:t>
      </w:r>
      <w:proofErr w:type="spellStart"/>
      <w:r w:rsidRPr="005A3E50">
        <w:rPr>
          <w:rFonts w:ascii="Times New Roman" w:hAnsi="Times New Roman" w:cs="Times New Roman"/>
          <w:sz w:val="24"/>
          <w:szCs w:val="24"/>
        </w:rPr>
        <w:t>Digital</w:t>
      </w:r>
      <w:proofErr w:type="spellEnd"/>
      <w:r w:rsidRPr="005A3E50">
        <w:rPr>
          <w:rFonts w:ascii="Times New Roman" w:hAnsi="Times New Roman" w:cs="Times New Roman"/>
          <w:sz w:val="24"/>
          <w:szCs w:val="24"/>
        </w:rPr>
        <w:t xml:space="preserve"> </w:t>
      </w:r>
      <w:proofErr w:type="spellStart"/>
      <w:r w:rsidRPr="005A3E50">
        <w:rPr>
          <w:rFonts w:ascii="Times New Roman" w:hAnsi="Times New Roman" w:cs="Times New Roman"/>
          <w:sz w:val="24"/>
          <w:szCs w:val="24"/>
        </w:rPr>
        <w:t>University</w:t>
      </w:r>
      <w:proofErr w:type="spellEnd"/>
      <w:r w:rsidRPr="005A3E50">
        <w:rPr>
          <w:rFonts w:ascii="Times New Roman" w:hAnsi="Times New Roman" w:cs="Times New Roman"/>
          <w:sz w:val="24"/>
          <w:szCs w:val="24"/>
        </w:rPr>
        <w:t xml:space="preserve">» формує остаточний індивідуальний перелік вибраних вибіркових дисциплін для кожного здобувача на відповідний навчальний рік (семестр); склад збірних груп і потоків для вивчення вибіркових дисциплін; узгоджений розклад занять з вибіркових дисциплін; розподіл навчального навантаження між науково-педагогічними (педагогічними) працівниками. </w:t>
      </w:r>
    </w:p>
    <w:p w14:paraId="5462560D" w14:textId="77777777" w:rsidR="005A3E50" w:rsidRDefault="005A3E50" w:rsidP="005A3E50">
      <w:pPr>
        <w:jc w:val="both"/>
        <w:rPr>
          <w:rFonts w:ascii="Times New Roman" w:hAnsi="Times New Roman" w:cs="Times New Roman"/>
          <w:sz w:val="24"/>
          <w:szCs w:val="24"/>
        </w:rPr>
      </w:pPr>
      <w:r w:rsidRPr="005A3E50">
        <w:rPr>
          <w:rFonts w:ascii="Times New Roman" w:hAnsi="Times New Roman" w:cs="Times New Roman"/>
          <w:sz w:val="24"/>
          <w:szCs w:val="24"/>
        </w:rPr>
        <w:t xml:space="preserve">8.44. На підставі сформованих результатів вибору відповідальні структурні підрозділи вносять вибрані здобувачами дисципліни до їхніх індивідуальних навчальних планів. </w:t>
      </w:r>
    </w:p>
    <w:p w14:paraId="26F6C28E" w14:textId="77777777" w:rsidR="005A3E50" w:rsidRDefault="005A3E50" w:rsidP="005A3E50">
      <w:pPr>
        <w:jc w:val="both"/>
        <w:rPr>
          <w:rFonts w:ascii="Times New Roman" w:hAnsi="Times New Roman" w:cs="Times New Roman"/>
          <w:sz w:val="24"/>
          <w:szCs w:val="24"/>
        </w:rPr>
      </w:pPr>
      <w:r w:rsidRPr="005A3E50">
        <w:rPr>
          <w:rFonts w:ascii="Times New Roman" w:hAnsi="Times New Roman" w:cs="Times New Roman"/>
          <w:sz w:val="24"/>
          <w:szCs w:val="24"/>
        </w:rPr>
        <w:t xml:space="preserve">8.45. Здобувачу вищої освіти може бути відмовлено в реалізації обраної ним навчальної дисципліни та запропоновано здійснити повторний вибір у таких випадках: - кількість охочих вивчати дисципліну перевищує встановлену максимальну чисельність групи; - кількість здобувачів, які обрали дисципліну, є меншою за встановлений Університетом мінімум для формування групи; - дублювання обраної дисципліни з раніше вивченими обов'язковими або вибірковими дисциплінами, а також з дисциплінами-аналогами за змістом; - відсутність необхідних </w:t>
      </w:r>
      <w:proofErr w:type="spellStart"/>
      <w:r w:rsidRPr="005A3E50">
        <w:rPr>
          <w:rFonts w:ascii="Times New Roman" w:hAnsi="Times New Roman" w:cs="Times New Roman"/>
          <w:sz w:val="24"/>
          <w:szCs w:val="24"/>
        </w:rPr>
        <w:t>пререквізитів</w:t>
      </w:r>
      <w:proofErr w:type="spellEnd"/>
      <w:r w:rsidRPr="005A3E50">
        <w:rPr>
          <w:rFonts w:ascii="Times New Roman" w:hAnsi="Times New Roman" w:cs="Times New Roman"/>
          <w:sz w:val="24"/>
          <w:szCs w:val="24"/>
        </w:rPr>
        <w:t xml:space="preserve">, визначених </w:t>
      </w:r>
      <w:proofErr w:type="spellStart"/>
      <w:r w:rsidRPr="005A3E50">
        <w:rPr>
          <w:rFonts w:ascii="Times New Roman" w:hAnsi="Times New Roman" w:cs="Times New Roman"/>
          <w:sz w:val="24"/>
          <w:szCs w:val="24"/>
        </w:rPr>
        <w:t>силабусом</w:t>
      </w:r>
      <w:proofErr w:type="spellEnd"/>
      <w:r w:rsidRPr="005A3E50">
        <w:rPr>
          <w:rFonts w:ascii="Times New Roman" w:hAnsi="Times New Roman" w:cs="Times New Roman"/>
          <w:sz w:val="24"/>
          <w:szCs w:val="24"/>
        </w:rPr>
        <w:t xml:space="preserve"> вибіркової дисципліни; - наявність накладок у розкладі з іншими вже обраними вибірковими дисциплінами; - наявність інших обмежень, визначених локальними актами Університету, які унеможливлюють зарахування здобувача на відповідну вибіркову дисципліну. </w:t>
      </w:r>
    </w:p>
    <w:p w14:paraId="4D6BBCF8" w14:textId="5B8C0DB5" w:rsidR="005A3E50" w:rsidRPr="005A3E50" w:rsidRDefault="005A3E50" w:rsidP="005A3E50">
      <w:pPr>
        <w:jc w:val="both"/>
        <w:rPr>
          <w:rFonts w:ascii="Times New Roman" w:hAnsi="Times New Roman" w:cs="Times New Roman"/>
          <w:b/>
          <w:bCs/>
          <w:sz w:val="28"/>
          <w:szCs w:val="28"/>
        </w:rPr>
      </w:pPr>
      <w:r w:rsidRPr="005A3E50">
        <w:rPr>
          <w:rFonts w:ascii="Times New Roman" w:hAnsi="Times New Roman" w:cs="Times New Roman"/>
          <w:sz w:val="24"/>
          <w:szCs w:val="24"/>
        </w:rPr>
        <w:t>8.46. У випадку відмови здобувачу вищої освіти надається можливість здійснити повторний вибір із переліку дисциплін, у тому числі за якими вже сформовані групи або існує можливість їх формування без порушення встановлених обмежень щодо мінімальної та максимальної чисельності</w:t>
      </w:r>
      <w:r>
        <w:t>.</w:t>
      </w:r>
    </w:p>
    <w:sectPr w:rsidR="005A3E50" w:rsidRPr="005A3E5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E50"/>
    <w:rsid w:val="00382F5C"/>
    <w:rsid w:val="005A3E50"/>
    <w:rsid w:val="00BA646F"/>
    <w:rsid w:val="00D3268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7C4CE"/>
  <w15:chartTrackingRefBased/>
  <w15:docId w15:val="{EFC2B3F0-1840-407E-934B-F93413910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A3E5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5A3E5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5A3E5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5A3E5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5A3E5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A3E5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A3E5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A3E5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A3E5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A3E5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A3E5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A3E5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A3E5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A3E5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A3E5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A3E50"/>
    <w:rPr>
      <w:rFonts w:eastAsiaTheme="majorEastAsia" w:cstheme="majorBidi"/>
      <w:color w:val="595959" w:themeColor="text1" w:themeTint="A6"/>
    </w:rPr>
  </w:style>
  <w:style w:type="character" w:customStyle="1" w:styleId="80">
    <w:name w:val="Заголовок 8 Знак"/>
    <w:basedOn w:val="a0"/>
    <w:link w:val="8"/>
    <w:uiPriority w:val="9"/>
    <w:semiHidden/>
    <w:rsid w:val="005A3E5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A3E50"/>
    <w:rPr>
      <w:rFonts w:eastAsiaTheme="majorEastAsia" w:cstheme="majorBidi"/>
      <w:color w:val="272727" w:themeColor="text1" w:themeTint="D8"/>
    </w:rPr>
  </w:style>
  <w:style w:type="paragraph" w:styleId="a3">
    <w:name w:val="Title"/>
    <w:basedOn w:val="a"/>
    <w:next w:val="a"/>
    <w:link w:val="a4"/>
    <w:uiPriority w:val="10"/>
    <w:qFormat/>
    <w:rsid w:val="005A3E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5A3E5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A3E50"/>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5A3E50"/>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5A3E50"/>
    <w:pPr>
      <w:spacing w:before="160"/>
      <w:jc w:val="center"/>
    </w:pPr>
    <w:rPr>
      <w:i/>
      <w:iCs/>
      <w:color w:val="404040" w:themeColor="text1" w:themeTint="BF"/>
    </w:rPr>
  </w:style>
  <w:style w:type="character" w:customStyle="1" w:styleId="a8">
    <w:name w:val="Цитата Знак"/>
    <w:basedOn w:val="a0"/>
    <w:link w:val="a7"/>
    <w:uiPriority w:val="29"/>
    <w:rsid w:val="005A3E50"/>
    <w:rPr>
      <w:i/>
      <w:iCs/>
      <w:color w:val="404040" w:themeColor="text1" w:themeTint="BF"/>
    </w:rPr>
  </w:style>
  <w:style w:type="paragraph" w:styleId="a9">
    <w:name w:val="List Paragraph"/>
    <w:basedOn w:val="a"/>
    <w:uiPriority w:val="34"/>
    <w:qFormat/>
    <w:rsid w:val="005A3E50"/>
    <w:pPr>
      <w:ind w:left="720"/>
      <w:contextualSpacing/>
    </w:pPr>
  </w:style>
  <w:style w:type="character" w:styleId="aa">
    <w:name w:val="Intense Emphasis"/>
    <w:basedOn w:val="a0"/>
    <w:uiPriority w:val="21"/>
    <w:qFormat/>
    <w:rsid w:val="005A3E50"/>
    <w:rPr>
      <w:i/>
      <w:iCs/>
      <w:color w:val="2F5496" w:themeColor="accent1" w:themeShade="BF"/>
    </w:rPr>
  </w:style>
  <w:style w:type="paragraph" w:styleId="ab">
    <w:name w:val="Intense Quote"/>
    <w:basedOn w:val="a"/>
    <w:next w:val="a"/>
    <w:link w:val="ac"/>
    <w:uiPriority w:val="30"/>
    <w:qFormat/>
    <w:rsid w:val="005A3E5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5A3E50"/>
    <w:rPr>
      <w:i/>
      <w:iCs/>
      <w:color w:val="2F5496" w:themeColor="accent1" w:themeShade="BF"/>
    </w:rPr>
  </w:style>
  <w:style w:type="character" w:styleId="ad">
    <w:name w:val="Intense Reference"/>
    <w:basedOn w:val="a0"/>
    <w:uiPriority w:val="32"/>
    <w:qFormat/>
    <w:rsid w:val="005A3E5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3845</Words>
  <Characters>2193</Characters>
  <Application>Microsoft Office Word</Application>
  <DocSecurity>0</DocSecurity>
  <Lines>18</Lines>
  <Paragraphs>12</Paragraphs>
  <ScaleCrop>false</ScaleCrop>
  <Company/>
  <LinksUpToDate>false</LinksUpToDate>
  <CharactersWithSpaces>6026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2026-09-26T09:52:00Z</dcterms:created>
  <dcterms:modified xsi:type="dcterms:W3CDTF">2026-09-26T10:01:00Z</dcterms:modified>
</cp:coreProperties>
</file>