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734"/>
      </w:tblGrid>
      <w:tr w:rsidR="00226C9C" w:rsidRPr="003D2D28" w:rsidTr="00385F19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26C9C" w:rsidRPr="003D2D28" w:rsidRDefault="00226C9C" w:rsidP="00385F19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lang w:val="ru-RU" w:eastAsia="ru-RU"/>
              </w:rPr>
              <w:drawing>
                <wp:inline distT="0" distB="0" distL="0" distR="0" wp14:anchorId="73931455" wp14:editId="6C7FF192">
                  <wp:extent cx="1158240" cy="967740"/>
                  <wp:effectExtent l="0" t="0" r="3810" b="3810"/>
                  <wp:docPr id="1" name="Рисунок 1" descr="Герб НА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А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26C9C" w:rsidRPr="004C7596" w:rsidRDefault="00226C9C" w:rsidP="00385F19">
            <w:pPr>
              <w:spacing w:line="216" w:lineRule="auto"/>
              <w:jc w:val="center"/>
              <w:rPr>
                <w:rFonts w:ascii="Book Antiqua" w:hAnsi="Book Antiqua"/>
                <w:sz w:val="24"/>
              </w:rPr>
            </w:pPr>
            <w:r w:rsidRPr="004C7596">
              <w:rPr>
                <w:rFonts w:ascii="Book Antiqua" w:hAnsi="Book Antiqua"/>
                <w:sz w:val="24"/>
              </w:rPr>
              <w:t>МІНІСТЕРСТВО ОСВІТИ І НАУКИ УКРАЇНИ</w:t>
            </w:r>
          </w:p>
          <w:p w:rsidR="00226C9C" w:rsidRPr="004C7596" w:rsidRDefault="00226C9C" w:rsidP="00385F19">
            <w:pPr>
              <w:spacing w:line="216" w:lineRule="auto"/>
              <w:jc w:val="center"/>
              <w:rPr>
                <w:rFonts w:ascii="Book Antiqua" w:hAnsi="Book Antiqua"/>
                <w:sz w:val="12"/>
              </w:rPr>
            </w:pPr>
          </w:p>
          <w:p w:rsidR="00226C9C" w:rsidRPr="004C7596" w:rsidRDefault="00226C9C" w:rsidP="00385F19">
            <w:pPr>
              <w:spacing w:line="216" w:lineRule="auto"/>
              <w:jc w:val="center"/>
              <w:rPr>
                <w:rFonts w:ascii="Book Antiqua" w:hAnsi="Book Antiqua"/>
                <w:smallCaps/>
                <w:sz w:val="28"/>
              </w:rPr>
            </w:pPr>
            <w:r w:rsidRPr="004C7596">
              <w:rPr>
                <w:rFonts w:ascii="Book Antiqua" w:hAnsi="Book Antiqua"/>
                <w:smallCaps/>
                <w:sz w:val="28"/>
              </w:rPr>
              <w:t xml:space="preserve">національний авіаційний університет </w:t>
            </w:r>
          </w:p>
          <w:p w:rsidR="00226C9C" w:rsidRPr="004C7596" w:rsidRDefault="00226C9C" w:rsidP="00385F19">
            <w:pPr>
              <w:spacing w:line="21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Факультет лінгвістики та соціальних комунікацій</w:t>
            </w:r>
          </w:p>
          <w:p w:rsidR="00226C9C" w:rsidRPr="004C7596" w:rsidRDefault="00226C9C" w:rsidP="00385F19">
            <w:pPr>
              <w:spacing w:line="216" w:lineRule="auto"/>
              <w:jc w:val="center"/>
              <w:rPr>
                <w:rFonts w:ascii="Book Antiqua" w:hAnsi="Book Antiqua"/>
                <w:sz w:val="24"/>
              </w:rPr>
            </w:pPr>
          </w:p>
          <w:p w:rsidR="00226C9C" w:rsidRPr="005C220E" w:rsidRDefault="00226C9C" w:rsidP="00385F19">
            <w:pPr>
              <w:spacing w:line="216" w:lineRule="auto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Book Antiqua" w:hAnsi="Book Antiqua"/>
                <w:sz w:val="24"/>
                <w:lang w:val="en-US"/>
              </w:rPr>
              <w:t>V</w:t>
            </w:r>
            <w:r w:rsidRPr="004C7596">
              <w:rPr>
                <w:rFonts w:ascii="Book Antiqua" w:hAnsi="Book Antiqua"/>
                <w:sz w:val="24"/>
              </w:rPr>
              <w:t xml:space="preserve"> Міжнародний симпозіум </w:t>
            </w:r>
            <w:r w:rsidRPr="004C7596">
              <w:rPr>
                <w:rFonts w:ascii="Book Antiqua" w:hAnsi="Book Antiqua"/>
                <w:sz w:val="24"/>
              </w:rPr>
              <w:br/>
            </w:r>
            <w:r w:rsidRPr="004C7596">
              <w:rPr>
                <w:rFonts w:ascii="Book Antiqua" w:hAnsi="Book Antiqua"/>
                <w:sz w:val="4"/>
              </w:rPr>
              <w:br/>
            </w:r>
            <w:r>
              <w:rPr>
                <w:rFonts w:ascii="Book Antiqua" w:hAnsi="Book Antiqua"/>
                <w:b/>
                <w:sz w:val="28"/>
              </w:rPr>
              <w:t>СОЦІОКУЛЬТУРНИЙ ДИСКУРС ГЛОБАЛІЗОВАНОГО СВІТУ</w:t>
            </w:r>
            <w:r w:rsidRPr="004C7596">
              <w:rPr>
                <w:rFonts w:ascii="Book Antiqua" w:hAnsi="Book Antiqua"/>
                <w:b/>
                <w:sz w:val="28"/>
              </w:rPr>
              <w:t xml:space="preserve">: </w:t>
            </w:r>
            <w:r w:rsidRPr="004C7596">
              <w:rPr>
                <w:rFonts w:ascii="Book Antiqua" w:hAnsi="Book Antiqua"/>
                <w:b/>
                <w:sz w:val="28"/>
              </w:rPr>
              <w:br/>
              <w:t>НАУКА, ОСВІТА, КОМУНІКАЦІЯ</w:t>
            </w:r>
            <w:r>
              <w:rPr>
                <w:rFonts w:ascii="Book Antiqua" w:hAnsi="Book Antiqua"/>
                <w:b/>
                <w:sz w:val="28"/>
              </w:rPr>
              <w:br/>
            </w:r>
            <w:r w:rsidRPr="00913418">
              <w:rPr>
                <w:rFonts w:ascii="Book Antiqua" w:hAnsi="Book Antiqua"/>
                <w:b/>
                <w:i/>
                <w:sz w:val="8"/>
              </w:rPr>
              <w:br/>
            </w:r>
            <w:r w:rsidRPr="00913418">
              <w:rPr>
                <w:rFonts w:ascii="Book Antiqua" w:hAnsi="Book Antiqua"/>
                <w:b/>
                <w:i/>
                <w:sz w:val="20"/>
              </w:rPr>
              <w:t>1</w:t>
            </w:r>
            <w:r>
              <w:rPr>
                <w:rFonts w:ascii="Book Antiqua" w:hAnsi="Book Antiqua"/>
                <w:b/>
                <w:i/>
                <w:sz w:val="20"/>
              </w:rPr>
              <w:t>6</w:t>
            </w:r>
            <w:r w:rsidRPr="00913418">
              <w:rPr>
                <w:rFonts w:ascii="Book Antiqua" w:hAnsi="Book Antiqua"/>
                <w:b/>
                <w:i/>
                <w:sz w:val="20"/>
              </w:rPr>
              <w:t xml:space="preserve"> березня – </w:t>
            </w:r>
            <w:r>
              <w:rPr>
                <w:rFonts w:ascii="Book Antiqua" w:hAnsi="Book Antiqua"/>
                <w:b/>
                <w:i/>
                <w:sz w:val="20"/>
              </w:rPr>
              <w:t>18</w:t>
            </w:r>
            <w:r w:rsidRPr="00913418">
              <w:rPr>
                <w:rFonts w:ascii="Book Antiqua" w:hAnsi="Book Antiqua"/>
                <w:b/>
                <w:i/>
                <w:sz w:val="20"/>
              </w:rPr>
              <w:t xml:space="preserve"> </w:t>
            </w:r>
            <w:r>
              <w:rPr>
                <w:rFonts w:ascii="Book Antiqua" w:hAnsi="Book Antiqua"/>
                <w:b/>
                <w:i/>
                <w:sz w:val="20"/>
              </w:rPr>
              <w:t xml:space="preserve">травня </w:t>
            </w:r>
            <w:r w:rsidRPr="00913418">
              <w:rPr>
                <w:rFonts w:ascii="Book Antiqua" w:hAnsi="Book Antiqua"/>
                <w:b/>
                <w:i/>
                <w:sz w:val="20"/>
              </w:rPr>
              <w:t>20</w:t>
            </w:r>
            <w:r>
              <w:rPr>
                <w:rFonts w:ascii="Book Antiqua" w:hAnsi="Book Antiqua"/>
                <w:b/>
                <w:i/>
                <w:sz w:val="20"/>
              </w:rPr>
              <w:t>23</w:t>
            </w:r>
            <w:r w:rsidRPr="00913418">
              <w:rPr>
                <w:rFonts w:ascii="Book Antiqua" w:hAnsi="Book Antiqua"/>
                <w:b/>
                <w:i/>
                <w:sz w:val="20"/>
              </w:rPr>
              <w:t xml:space="preserve"> року</w:t>
            </w:r>
            <w:r w:rsidRPr="00913418">
              <w:rPr>
                <w:rFonts w:ascii="Book Antiqua" w:hAnsi="Book Antiqua"/>
                <w:b/>
                <w:i/>
                <w:sz w:val="20"/>
              </w:rPr>
              <w:br/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226C9C" w:rsidRPr="003D2D28" w:rsidRDefault="00226C9C" w:rsidP="00385F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ru-RU" w:eastAsia="ru-RU"/>
              </w:rPr>
              <w:drawing>
                <wp:inline distT="0" distB="0" distL="0" distR="0" wp14:anchorId="03634F13" wp14:editId="13DD4813">
                  <wp:extent cx="1005840" cy="1005840"/>
                  <wp:effectExtent l="0" t="0" r="381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C9C" w:rsidRPr="00760E02" w:rsidTr="00385F19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6C9C" w:rsidRPr="00760E02" w:rsidRDefault="00226C9C" w:rsidP="00385F19">
            <w:pPr>
              <w:spacing w:line="216" w:lineRule="auto"/>
              <w:jc w:val="center"/>
              <w:rPr>
                <w:rFonts w:ascii="Book Antiqua" w:hAnsi="Book Antiqua"/>
                <w:sz w:val="16"/>
              </w:rPr>
            </w:pPr>
          </w:p>
          <w:p w:rsidR="00226C9C" w:rsidRPr="000E0F30" w:rsidRDefault="00226C9C" w:rsidP="00385F19">
            <w:pPr>
              <w:spacing w:line="216" w:lineRule="auto"/>
              <w:jc w:val="center"/>
              <w:rPr>
                <w:rFonts w:ascii="Book Antiqua" w:hAnsi="Book Antiqua"/>
                <w:b/>
              </w:rPr>
            </w:pPr>
            <w:r w:rsidRPr="00760E02">
              <w:rPr>
                <w:rFonts w:ascii="Book Antiqua" w:hAnsi="Book Antiqua"/>
              </w:rPr>
              <w:t xml:space="preserve">Кафедра </w:t>
            </w:r>
            <w:r>
              <w:rPr>
                <w:rFonts w:ascii="Book Antiqua" w:hAnsi="Book Antiqua"/>
              </w:rPr>
              <w:t>іноземних мов за фахом</w:t>
            </w:r>
            <w:r w:rsidRPr="000E0F30">
              <w:rPr>
                <w:rFonts w:ascii="Book Antiqua" w:hAnsi="Book Antiqua"/>
              </w:rPr>
              <w:br/>
            </w:r>
            <w:r w:rsidRPr="00760E02">
              <w:rPr>
                <w:rFonts w:ascii="Book Antiqua" w:hAnsi="Book Antiqua"/>
              </w:rPr>
              <w:br/>
            </w:r>
            <w:r>
              <w:rPr>
                <w:rFonts w:ascii="Book Antiqua" w:hAnsi="Book Antiqua"/>
                <w:b/>
              </w:rPr>
              <w:t>І</w:t>
            </w:r>
            <w:r>
              <w:rPr>
                <w:rFonts w:ascii="Book Antiqua" w:hAnsi="Book Antiqua"/>
                <w:b/>
                <w:lang w:val="en-US"/>
              </w:rPr>
              <w:t>V</w:t>
            </w:r>
            <w:r w:rsidRPr="000E0F30">
              <w:rPr>
                <w:rFonts w:ascii="Book Antiqua" w:hAnsi="Book Antiqua"/>
                <w:b/>
              </w:rPr>
              <w:t xml:space="preserve"> Міжнародна науково-практична конференція</w:t>
            </w:r>
          </w:p>
          <w:p w:rsidR="00226C9C" w:rsidRPr="00760E02" w:rsidRDefault="00226C9C" w:rsidP="00385F19">
            <w:pPr>
              <w:spacing w:line="216" w:lineRule="auto"/>
              <w:jc w:val="center"/>
              <w:rPr>
                <w:rFonts w:ascii="Book Antiqua" w:hAnsi="Book Antiqua"/>
                <w:sz w:val="10"/>
              </w:rPr>
            </w:pPr>
            <w:r w:rsidRPr="00492B31">
              <w:rPr>
                <w:rFonts w:ascii="Book Antiqua" w:hAnsi="Book Antiqua"/>
                <w:b/>
                <w:color w:val="FF0000"/>
                <w:sz w:val="4"/>
              </w:rPr>
              <w:br/>
            </w:r>
            <w:r w:rsidRPr="000E0F30">
              <w:rPr>
                <w:rFonts w:ascii="Book Antiqua" w:hAnsi="Book Antiqua"/>
                <w:b/>
                <w:sz w:val="28"/>
              </w:rPr>
              <w:t>«</w:t>
            </w:r>
            <w:r>
              <w:rPr>
                <w:rFonts w:ascii="Book Antiqua" w:hAnsi="Book Antiqua"/>
                <w:b/>
                <w:sz w:val="28"/>
              </w:rPr>
              <w:t>Лінгвістичні та методологічні аспекти викладання іноземних мов професійного спрямування</w:t>
            </w:r>
            <w:r w:rsidRPr="000E0F30">
              <w:rPr>
                <w:rFonts w:ascii="Book Antiqua" w:hAnsi="Book Antiqua"/>
                <w:b/>
                <w:sz w:val="28"/>
              </w:rPr>
              <w:t>»</w:t>
            </w:r>
            <w:r w:rsidRPr="00492B31">
              <w:rPr>
                <w:rFonts w:ascii="Book Antiqua" w:hAnsi="Book Antiqua"/>
                <w:b/>
                <w:color w:val="FF0000"/>
                <w:sz w:val="28"/>
              </w:rPr>
              <w:br/>
            </w:r>
            <w:r w:rsidRPr="00492B31">
              <w:rPr>
                <w:rFonts w:ascii="Book Antiqua" w:hAnsi="Book Antiqua"/>
                <w:b/>
                <w:i/>
                <w:color w:val="FF0000"/>
                <w:sz w:val="10"/>
              </w:rPr>
              <w:br/>
            </w:r>
            <w:r>
              <w:rPr>
                <w:rFonts w:ascii="Book Antiqua" w:hAnsi="Book Antiqua"/>
                <w:b/>
                <w:i/>
                <w:sz w:val="20"/>
                <w:lang w:val="en-US"/>
              </w:rPr>
              <w:t>29-</w:t>
            </w:r>
            <w:r>
              <w:rPr>
                <w:rFonts w:ascii="Book Antiqua" w:hAnsi="Book Antiqua"/>
                <w:b/>
                <w:i/>
                <w:sz w:val="20"/>
              </w:rPr>
              <w:t>3</w:t>
            </w:r>
            <w:r>
              <w:rPr>
                <w:rFonts w:ascii="Book Antiqua" w:hAnsi="Book Antiqua"/>
                <w:b/>
                <w:i/>
                <w:sz w:val="20"/>
                <w:lang w:val="en-US"/>
              </w:rPr>
              <w:t>0</w:t>
            </w:r>
            <w:r>
              <w:rPr>
                <w:rFonts w:ascii="Book Antiqua" w:hAnsi="Book Antiqua"/>
                <w:b/>
                <w:i/>
                <w:sz w:val="20"/>
              </w:rPr>
              <w:t xml:space="preserve"> березня 202</w:t>
            </w:r>
            <w:r>
              <w:rPr>
                <w:rFonts w:ascii="Book Antiqua" w:hAnsi="Book Antiqua"/>
                <w:b/>
                <w:i/>
                <w:sz w:val="20"/>
                <w:lang w:val="en-US"/>
              </w:rPr>
              <w:t>3</w:t>
            </w:r>
            <w:r w:rsidRPr="009E76CD">
              <w:rPr>
                <w:rFonts w:ascii="Book Antiqua" w:hAnsi="Book Antiqua"/>
                <w:b/>
                <w:i/>
                <w:sz w:val="20"/>
              </w:rPr>
              <w:t xml:space="preserve"> року</w:t>
            </w:r>
            <w:r w:rsidRPr="009E76CD">
              <w:rPr>
                <w:rFonts w:ascii="Book Antiqua" w:hAnsi="Book Antiqua"/>
                <w:b/>
                <w:i/>
                <w:sz w:val="20"/>
              </w:rPr>
              <w:br/>
            </w:r>
          </w:p>
        </w:tc>
      </w:tr>
    </w:tbl>
    <w:p w:rsidR="005C3170" w:rsidRDefault="00226C9C" w:rsidP="00226C9C">
      <w:pPr>
        <w:jc w:val="center"/>
        <w:rPr>
          <w:b/>
          <w:sz w:val="40"/>
          <w:szCs w:val="40"/>
        </w:rPr>
      </w:pPr>
      <w:r w:rsidRPr="00226C9C">
        <w:rPr>
          <w:b/>
          <w:sz w:val="40"/>
          <w:szCs w:val="40"/>
        </w:rPr>
        <w:t>ПРОГРАМА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M. Hinrichs-Mayer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ETHNOCULTURAL EMBEDMENT AS A MEANS OF UNDERSTANDING CULTURAL DIVERSITY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Я. Абсалямова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СПЕЦИФІКА ІНШОМОВНОЇ ПІДГОТОВКИ ЗДОБУВАЧІВ-КУЛЬТУРОЛОГІВ У ЗВО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Акмалдінова, Л. Будко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ONLINE EDUCATION: PROS AND CONS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Т. Анпілогова 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ПРИКЛАДНА ЛІНГВІСТИКА: СУЧАСНИЙ ЕТАП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С. Артеменко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THE MAIN DIFFICULTIES IN THE SCIENTIFIC TRANSLATION OF SOCIOLOGICAL CONCEPTS IN TEACHING OF THE DISCIPLINE OF «SOCIOLOGY» IN ENGLISH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А. Асилгараєва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ВИКОРИСТАННЯ МНЕМОТЕХНІЧНИХ ПРИЙОМІВ НАВЧАННЯ ІНОЗЕМНОЇ МОВИ У ЗАКЛАДАХ ВИЩОЇ ОСВІТИ 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І. Батіна 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ВИКЛАДАННЯ ПЕРЕКЛАДУ АКТІВ ПРАВА ЄС В УКРАЇНІ</w:t>
      </w:r>
    </w:p>
    <w:p w:rsid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lastRenderedPageBreak/>
        <w:t>Л. Бойко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АКТУАЛЬНІ ПРОБЛЕМИ ОНЛАЙН-ВИКЛАДАННЯ ІНОЗЕМНОЇ МОВИ ПРОФЕСІЙНОГО СПРЯМУВАННЯ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Гринчук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ВИЗНАЧЕННЯ СТИЛЮ НАВЧАННЯ ЯК ПЕРЕДУМОВА ДЛЯ УСПІШНОГО ВИВЧЕННЯ ІНОЗЕМНОЇ МОВИ  СЛУХАЧАМИ  ВОЄННОЇ АКАДЕМІЇ ІМЕНІ ЄВГЕНІЯ БЕРЕЗНЯКА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Ю. Гриньова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ІНТЕРАКТИВНІ ТЕХНОЛОГІЇ ЯК ЗАСІБ УДОСКОНАЛЕННЯ СУЧАСНОГО ЗАНЯТТЯ З АНГЛІЙСЬКОЇ МОВИ В ПРОЦЕСІ ДИСТАНЦІЙНОГО НАВЧАННЯ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Гурська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ЦИФРОВЕ ОСВІТНЄ СЕРЕДОВИЩЕ ЯК ФАКТОР РОЗВИТКУ ІНШОМОВНИХ КОМПЕТЕНЦІЙ МАЙБУТНІХ ФАХІВЦІВ У ЗАКЛАДАХ ВИЩОЇ ОСВІТИ 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Н. Денисенко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ОСОБЛИВОСТІ ВИКЛАДАННЯ ІНОЗЕМНОЇ МОВИ В УМОВАХ ДИСТАНЦІЙНОГО НАВЧАННЯ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Г. Дишлева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ДИСТАНЦІЙНЕ НАВЧАННЯ ІНОЗЕМНИМ МОВАМ: СПЕЦИФІКА І ПЕРСПЕКТИВИ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Н. Дмітренко</w:t>
      </w:r>
    </w:p>
    <w:p w:rsidR="00501FB6" w:rsidRPr="00501FB6" w:rsidRDefault="00501FB6" w:rsidP="00501FB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СУТЬ ПОНЯТТЯ «ПРОФЕСІЙНО ОРІЄНТОВАНЕ АНГЛОМОВНЕ СПІЛКУВАННЯ МАЙБУТНІХ УЧИТЕЛІВ»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М. Загорулько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USING THE MIRO ONLINE WHITEBOARD IN THE ENGLISH LESSONS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А. Кирда-Омелян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РОЗВИТОК ТЕХНІКИ ПИСЬМА ТА НАВЧАННЯ ПИСЬМА ЯК ВИДУ МОВЛЕННЄВОЇ ДІЯЛЬНОСТІ МАЙБУТНІХ ДИПЛОМАТІВ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І. Козелецька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  <w:lang w:val="en-US"/>
        </w:rPr>
        <w:t>IMPETUS</w:t>
      </w: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B6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1FB6">
        <w:rPr>
          <w:rFonts w:ascii="Times New Roman" w:eastAsia="Calibri" w:hAnsi="Times New Roman" w:cs="Times New Roman"/>
          <w:sz w:val="24"/>
          <w:szCs w:val="24"/>
          <w:lang w:val="en-US"/>
        </w:rPr>
        <w:t>COMPREHENSIVE ESL MASTERY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Кравченко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  <w:lang w:val="en-US"/>
        </w:rPr>
        <w:t>DEMETONYMISATION IN ENGLISH-UKRAINIAN TRANSLATION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Лагодинський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РОЗВИТОК SOFT SKILLS СТУДЕНТІВ ЗАКЛАДІВ ВИЩОЇ ОСВІТИ У СИСТЕМІ ІНШОМОВНОЇ ПІДГОТОВКИ 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Лобань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РОЛЬ ІНШОМОВНОЇ СОЦІОКУЛЬТУРНОЇ КОМПЕТЕНТНОСТІ У НАВЧАННІ ЗДОБУВАЧІВ ВІЙСЬКОВИХ ВНЗ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Максименко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МОДЕЛЬ ІНШОМОВНОЇ ПІДГОТОВКИ БАКАЛАВРІВ З ЕКОНОМІКИ У ВИШАХ СПОЛУЧЕНОГО КОРОЛІВСТВА ВЕЛИКОЇ БРИТАНІЇ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lastRenderedPageBreak/>
        <w:t>Г. Максимович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ВИКЛАДАННЯ ПРОФЕСІЙНО ОРІЄНТОВАНОЇ ІНОЗЕМНОЇ МОВИ НА ІНТЕГРОВАНІЙ МЕТОДИЧНІЙ ПЛАТФОРМІ CLIL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В. Миголь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ЗАСТОСУВАННЯ ІНТЕРНЕТ - РЕСУРСІВ НА ЗАНЯТТЯХ З АНГЛІЙСЬКОЇ МОВИ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Т. Микал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ДО ПИТАННЯ ПРО ОПАНУВАННЯ ІНОЗЕМНИХ МОВ У ВИЩІЙ ОСВІТІ НІМЕЧЧИНИ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Нежива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  <w:lang w:val="ru-RU"/>
        </w:rPr>
        <w:t>TIKTOK</w:t>
      </w: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ЯК СУЧАСНИЙ ІНСТРУМЕНТ НАВЧАННЯ ІНОЗЕМНОЇ МОВИ</w:t>
      </w:r>
      <w:r w:rsidRPr="00501F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Я. Рєзнік</w:t>
      </w:r>
    </w:p>
    <w:p w:rsidR="00501FB6" w:rsidRPr="00501FB6" w:rsidRDefault="00501FB6" w:rsidP="00501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  <w:lang w:val="ru-RU"/>
        </w:rPr>
        <w:t>ASPECTS OF SPECIAL TEXT TRANSLATION</w:t>
      </w: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В. Романюк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ЗАСТОСУВАННЯ  ОНЛАЙН-РЕСУРСІВ ПІД ЧАС НАВЧАННЯ АУДІЮВАННЯ СТУДЕНТІВ  1 КУРСУ НА ЗАНЯТТЯХ З АНГЛІЙСЬКОЇ МОВИ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Т. Савенко, О. Савенко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КОМУНІКАТИВНІ ТИПИ МОВЛЕННЄВОЇ ДІЇ ЯК ОСНОВА СПІВСТАВЛЕННЯ ТЕКСТІВ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Д. Свінціцька, О. Хамазюк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THE BASIC PRINCIPLES OF TEACHING ENGLISH IN A PROFESSIONAL DIRECTION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І. Семеняко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СТРАТЕГІЇ НАВЧАННЯ ПРОФЕСІЙНО ОРІЄНТОВАНОГО ЧИТАННЯ В КОНТЕКСТІ ВИКЛАДАННЯ ВОЄННО-ДИПЛОМАТИЧНОГО КУРСУ АНГЛІЙСЬКОЇ МОВИ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М. Скуратівська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КОМПЕТЕНТНІСНИЙ ПІДХІД ДО НАВЧАННЯ ІНОЗЕМНОЇ МОВИ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І. Слинько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ОСОБЛИВОСТІ ВИКЛАДАННЯ АНГЛІЙСЬКОЇ МОВИ ЗА ПРОФЕСІЙНИМ СПРЯМУВАННЯМ У ФАХОВИХ ЗАКЛАДАХ В УМОВАХ ДИСТАНЦІЙНОГО НАВЧАННЯ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Г. Сорокун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ВНУТРІШНЯ МОТИВАЦІЯ ЯК РУШІЙНА СИЛА У НАВЧАННІ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Ю. Стежко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ГІПЕРТЕКСТ ЯК ЗАСІБ ІНТЕНСИФІКАЦІЇ ДИСТАНЦІЙНОГО НАВЧАННЯ 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Л. Теремінко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ДОДАТКИ ТА СЕРВІСИ ЯК ЕФЕКТИВНИЙ ЗАСІБ ВИВЧЕННЯ ІНОЗЕМНОЇ МОВИ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А. Терехов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PECULIARITIES OF REALITIES IN LITERATURE</w:t>
      </w:r>
    </w:p>
    <w:p w:rsid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lastRenderedPageBreak/>
        <w:t>Т. Шульга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PODCASTING IN TEACHING ENGLISH FOR SPECIFIC PURPOSES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Шум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ЕТАПИ ВИВЧЕННЯ ІНШОМОВНОГО АКАДЕМІЧНОГО ПИСЬМА НА ПРИКЛАДІ АНГЛІЙСЬКОЇ МОВИ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Щербина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 xml:space="preserve">НАВЧАННЯ ДОРОСЛИХ ІНОЗЕМНОЇ МОВИ З ОПОРОЮ НА СОЦІОКУЛЬТУРНИЙ КОНТЕКСТ 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О. Ящук</w:t>
      </w:r>
    </w:p>
    <w:p w:rsidR="00501FB6" w:rsidRPr="00501FB6" w:rsidRDefault="00501FB6" w:rsidP="00501F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FB6">
        <w:rPr>
          <w:rFonts w:ascii="Times New Roman" w:eastAsia="Calibri" w:hAnsi="Times New Roman" w:cs="Times New Roman"/>
          <w:sz w:val="24"/>
          <w:szCs w:val="24"/>
        </w:rPr>
        <w:t>E-TEXTBOOK AS AN ELEMENT OF THE LEARNING PROCESS OF A FOREIGN LANGUAGE</w:t>
      </w: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1FB6" w:rsidRPr="00501FB6" w:rsidRDefault="00501FB6" w:rsidP="00501FB6">
      <w:pPr>
        <w:spacing w:after="0" w:line="240" w:lineRule="auto"/>
        <w:ind w:left="2127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276" w:rsidRDefault="00F81276" w:rsidP="00F8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оргкомітету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Олександра Акмалдінова </w:t>
      </w:r>
    </w:p>
    <w:p w:rsidR="00501FB6" w:rsidRPr="00501FB6" w:rsidRDefault="00F81276" w:rsidP="00F8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голови оргкомітету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8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Анпілогова </w:t>
      </w:r>
    </w:p>
    <w:sectPr w:rsidR="00501FB6" w:rsidRPr="0050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9C"/>
    <w:rsid w:val="00226C9C"/>
    <w:rsid w:val="00501FB6"/>
    <w:rsid w:val="005C3170"/>
    <w:rsid w:val="005D0261"/>
    <w:rsid w:val="00F8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93324-EE43-4AF9-B346-9310925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C9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C9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Леся</cp:lastModifiedBy>
  <cp:revision>2</cp:revision>
  <dcterms:created xsi:type="dcterms:W3CDTF">2023-05-01T09:09:00Z</dcterms:created>
  <dcterms:modified xsi:type="dcterms:W3CDTF">2023-05-01T09:09:00Z</dcterms:modified>
</cp:coreProperties>
</file>